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7A848" w14:textId="3C87D3E9" w:rsidR="005B465A" w:rsidRPr="005B465A" w:rsidRDefault="005B465A" w:rsidP="00AC4DEB">
      <w:pPr>
        <w:keepNext/>
        <w:keepLines/>
        <w:spacing w:before="240" w:after="0" w:line="276" w:lineRule="auto"/>
        <w:ind w:left="-142" w:right="-598"/>
        <w:outlineLvl w:val="0"/>
        <w:rPr>
          <w:rFonts w:ascii="Times New Roman" w:eastAsia="MS Gothic" w:hAnsi="Times New Roman" w:cs="Times New Roman"/>
          <w:b/>
          <w:sz w:val="28"/>
          <w:szCs w:val="28"/>
        </w:rPr>
      </w:pPr>
      <w:r w:rsidRPr="005B465A">
        <w:rPr>
          <w:rFonts w:ascii="Times New Roman" w:eastAsia="MS Gothic" w:hAnsi="Times New Roman" w:cs="Times New Roman"/>
          <w:b/>
          <w:sz w:val="28"/>
          <w:szCs w:val="28"/>
        </w:rPr>
        <w:t>Информация о крупных сделках и сделках, совершенных ПАО «Россети Северо-Запад» в 202</w:t>
      </w:r>
      <w:r>
        <w:rPr>
          <w:rFonts w:ascii="Times New Roman" w:eastAsia="MS Gothic" w:hAnsi="Times New Roman" w:cs="Times New Roman"/>
          <w:b/>
          <w:sz w:val="28"/>
          <w:szCs w:val="28"/>
        </w:rPr>
        <w:t>3</w:t>
      </w:r>
      <w:r w:rsidRPr="005B465A">
        <w:rPr>
          <w:rFonts w:ascii="Times New Roman" w:eastAsia="MS Gothic" w:hAnsi="Times New Roman" w:cs="Times New Roman"/>
          <w:b/>
          <w:sz w:val="28"/>
          <w:szCs w:val="28"/>
        </w:rPr>
        <w:t xml:space="preserve"> г., признаваемых</w:t>
      </w:r>
      <w:r w:rsidRPr="005B465A">
        <w:rPr>
          <w:rFonts w:ascii="Times New Roman" w:eastAsia="MS Gothic" w:hAnsi="Times New Roman" w:cs="Times New Roman"/>
          <w:b/>
          <w:sz w:val="28"/>
          <w:szCs w:val="28"/>
        </w:rPr>
        <w:br/>
        <w:t>в соответствии с законодательством Российской Федерации сделками, в совершении которых имелась заинтересованность, требовавших одобрения уполномоченным органом управления Общества</w:t>
      </w:r>
    </w:p>
    <w:p w14:paraId="414FD967" w14:textId="77777777" w:rsidR="005B465A" w:rsidRPr="005B465A" w:rsidRDefault="005B465A" w:rsidP="00AC4DEB">
      <w:pPr>
        <w:spacing w:after="0"/>
        <w:ind w:left="-142" w:right="-598"/>
        <w:rPr>
          <w:rFonts w:ascii="Times New Roman" w:eastAsia="Times New Roman" w:hAnsi="Times New Roman" w:cs="Times New Roman"/>
          <w:sz w:val="24"/>
          <w:szCs w:val="24"/>
        </w:rPr>
      </w:pPr>
    </w:p>
    <w:p w14:paraId="2F541903" w14:textId="1DFFE476" w:rsidR="005B465A" w:rsidRPr="005B465A" w:rsidRDefault="005B465A" w:rsidP="00AC4DEB">
      <w:pPr>
        <w:keepNext/>
        <w:keepLines/>
        <w:spacing w:before="40" w:after="0" w:line="276" w:lineRule="auto"/>
        <w:ind w:left="-142" w:right="-598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  <w:r w:rsidRPr="005B465A">
        <w:rPr>
          <w:rFonts w:ascii="Times New Roman" w:eastAsia="MS Gothic" w:hAnsi="Times New Roman" w:cs="Times New Roman"/>
          <w:b/>
          <w:sz w:val="28"/>
          <w:szCs w:val="28"/>
        </w:rPr>
        <w:t>Информация о сделках, совершенных ПАО «Россети Северо-Запад» в 202</w:t>
      </w:r>
      <w:r>
        <w:rPr>
          <w:rFonts w:ascii="Times New Roman" w:eastAsia="MS Gothic" w:hAnsi="Times New Roman" w:cs="Times New Roman"/>
          <w:b/>
          <w:sz w:val="28"/>
          <w:szCs w:val="28"/>
        </w:rPr>
        <w:t>3</w:t>
      </w:r>
      <w:r w:rsidRPr="005B465A">
        <w:rPr>
          <w:rFonts w:ascii="Times New Roman" w:eastAsia="MS Gothic" w:hAnsi="Times New Roman" w:cs="Times New Roman"/>
          <w:b/>
          <w:sz w:val="28"/>
          <w:szCs w:val="28"/>
        </w:rPr>
        <w:t xml:space="preserve"> г., признаваемых в соответствии</w:t>
      </w:r>
      <w:r w:rsidRPr="005B465A">
        <w:rPr>
          <w:rFonts w:ascii="Times New Roman" w:eastAsia="MS Gothic" w:hAnsi="Times New Roman" w:cs="Times New Roman"/>
          <w:b/>
          <w:sz w:val="28"/>
          <w:szCs w:val="28"/>
        </w:rPr>
        <w:br/>
        <w:t>с законодательством Российской Федерации крупными сделками</w:t>
      </w:r>
    </w:p>
    <w:p w14:paraId="485064B3" w14:textId="742111B1" w:rsidR="005B465A" w:rsidRPr="005B465A" w:rsidRDefault="005B465A" w:rsidP="00AC4DEB">
      <w:pPr>
        <w:spacing w:after="0"/>
        <w:ind w:left="-142" w:right="-5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65A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5B465A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B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сделок, признаваемых в соответствии с Федеральным законом «Об акционерных обществах» </w:t>
      </w:r>
      <w:bookmarkStart w:id="0" w:name="_GoBack"/>
      <w:bookmarkEnd w:id="0"/>
      <w:r w:rsidRPr="005B465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крупными сделками, а также иных сделок, на совершение которых в соответствии с Уставом ПАО «Россети Северо-Запад» распространяется порядок одобрения крупных сделок, Компанией не совершалось.</w:t>
      </w:r>
    </w:p>
    <w:p w14:paraId="4F341459" w14:textId="77777777" w:rsidR="005B465A" w:rsidRPr="005B465A" w:rsidRDefault="005B465A" w:rsidP="00AC4DEB">
      <w:pPr>
        <w:spacing w:after="0"/>
        <w:ind w:left="-142" w:right="-5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FD74B3" w14:textId="48054129" w:rsidR="005B465A" w:rsidRPr="005B465A" w:rsidRDefault="005B465A" w:rsidP="00AC4DEB">
      <w:pPr>
        <w:keepNext/>
        <w:keepLines/>
        <w:spacing w:before="40" w:after="0" w:line="276" w:lineRule="auto"/>
        <w:ind w:left="-142" w:right="-598"/>
        <w:outlineLvl w:val="1"/>
        <w:rPr>
          <w:rFonts w:ascii="Times New Roman" w:eastAsia="MS Gothic" w:hAnsi="Times New Roman" w:cs="Times New Roman"/>
          <w:b/>
          <w:sz w:val="28"/>
          <w:szCs w:val="28"/>
        </w:rPr>
      </w:pPr>
      <w:r w:rsidRPr="005B465A">
        <w:rPr>
          <w:rFonts w:ascii="Times New Roman" w:eastAsia="MS Gothic" w:hAnsi="Times New Roman" w:cs="Times New Roman"/>
          <w:b/>
          <w:sz w:val="28"/>
          <w:szCs w:val="28"/>
        </w:rPr>
        <w:t>Информация о сделках, совершенных ПАО «Россети Северо-Запад» в 202</w:t>
      </w:r>
      <w:r w:rsidR="00AC4DEB">
        <w:rPr>
          <w:rFonts w:ascii="Times New Roman" w:eastAsia="MS Gothic" w:hAnsi="Times New Roman" w:cs="Times New Roman"/>
          <w:b/>
          <w:sz w:val="28"/>
          <w:szCs w:val="28"/>
        </w:rPr>
        <w:t>3</w:t>
      </w:r>
      <w:r w:rsidRPr="005B465A">
        <w:rPr>
          <w:rFonts w:ascii="Times New Roman" w:eastAsia="MS Gothic" w:hAnsi="Times New Roman" w:cs="Times New Roman"/>
          <w:b/>
          <w:sz w:val="28"/>
          <w:szCs w:val="28"/>
        </w:rPr>
        <w:t>г., признаваемых в соответствии</w:t>
      </w:r>
      <w:r w:rsidRPr="005B465A">
        <w:rPr>
          <w:rFonts w:ascii="Times New Roman" w:eastAsia="MS Gothic" w:hAnsi="Times New Roman" w:cs="Times New Roman"/>
          <w:b/>
          <w:sz w:val="28"/>
          <w:szCs w:val="28"/>
        </w:rPr>
        <w:br/>
        <w:t>с законодательством Российской Федерации сделками, в совершении которых имелась заинтересованность</w:t>
      </w:r>
    </w:p>
    <w:p w14:paraId="0DC606FD" w14:textId="25140D50" w:rsidR="004A5A1E" w:rsidRPr="004A5A1E" w:rsidRDefault="004A5A1E" w:rsidP="005B465A">
      <w:pPr>
        <w:spacing w:after="0"/>
        <w:jc w:val="center"/>
        <w:rPr>
          <w:rFonts w:eastAsia="Times New Roman"/>
          <w:color w:val="44546A" w:themeColor="text2"/>
          <w:lang w:eastAsia="ru-RU"/>
        </w:rPr>
      </w:pPr>
    </w:p>
    <w:tbl>
      <w:tblPr>
        <w:tblStyle w:val="SmartTextTable1"/>
        <w:tblpPr w:leftFromText="180" w:rightFromText="180" w:vertAnchor="text" w:tblpX="-157" w:tblpY="1"/>
        <w:tblOverlap w:val="never"/>
        <w:tblW w:w="1545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134"/>
        <w:gridCol w:w="5386"/>
        <w:gridCol w:w="2268"/>
        <w:gridCol w:w="1984"/>
        <w:gridCol w:w="2410"/>
      </w:tblGrid>
      <w:tr w:rsidR="004E69CA" w:rsidRPr="005B465A" w14:paraId="0AF0CD8D" w14:textId="77777777" w:rsidTr="00AC4DEB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DBBD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C623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Наименование сделки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1CCE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Дата совершения сделки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00DA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Существенные условия сделки (стороны, предмет, цена</w:t>
            </w:r>
            <w:r w:rsidRPr="005B465A">
              <w:rPr>
                <w:rStyle w:val="a3"/>
                <w:rFonts w:ascii="Times New Roman" w:eastAsiaTheme="majorEastAsia" w:hAnsi="Times New Roman" w:cs="Times New Roman"/>
                <w:color w:val="auto"/>
                <w:sz w:val="22"/>
              </w:rPr>
              <w:footnoteReference w:id="1"/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, срок действия)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61E4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Лицо(-а), являющееся заинтересованным в совершении сделки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5898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Извещение о сделке, в совершении которой имеется заинтересованность (реквизиты письма)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A74B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Орган управления, принявший решение о согласии на совершение сделки или ее последующем одобрении (при наличии такого решения — реквизиты протокола)</w:t>
            </w:r>
          </w:p>
        </w:tc>
      </w:tr>
      <w:tr w:rsidR="004E69CA" w:rsidRPr="005B465A" w14:paraId="45962E5F" w14:textId="77777777" w:rsidTr="00AC4DEB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3E0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776B" w14:textId="7694B0A4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Договор о предоставлении комплекса услуг связи </w:t>
            </w:r>
            <w:r w:rsidR="001C04B1" w:rsidRPr="005B465A">
              <w:rPr>
                <w:rFonts w:ascii="Times New Roman" w:hAnsi="Times New Roman" w:cs="Times New Roman"/>
                <w:color w:val="auto"/>
                <w:sz w:val="22"/>
              </w:rPr>
              <w:br/>
            </w:r>
            <w:r w:rsidR="00732686"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от 27.09.2023 </w:t>
            </w:r>
            <w:r w:rsidR="001C04B1" w:rsidRPr="005B465A">
              <w:rPr>
                <w:rFonts w:ascii="Times New Roman" w:hAnsi="Times New Roman" w:cs="Times New Roman"/>
                <w:color w:val="auto"/>
                <w:sz w:val="22"/>
              </w:rPr>
              <w:br/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№</w:t>
            </w:r>
            <w:r w:rsidR="001C04B1"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100/85/23/РЦ-04-2884-23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250E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27.09.2023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541E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Стороны Договора:</w:t>
            </w:r>
          </w:p>
          <w:p w14:paraId="12D9C80F" w14:textId="77777777" w:rsidR="00BB740E" w:rsidRPr="005B465A" w:rsidRDefault="00BB740E" w:rsidP="00AC4DEB">
            <w:pPr>
              <w:spacing w:after="0"/>
              <w:rPr>
                <w:rFonts w:ascii="Times New Roman" w:hAnsi="Times New Roman" w:cs="Times New Roman"/>
              </w:rPr>
            </w:pPr>
            <w:r w:rsidRPr="005B465A">
              <w:rPr>
                <w:rFonts w:ascii="Times New Roman" w:hAnsi="Times New Roman" w:cs="Times New Roman"/>
              </w:rPr>
              <w:t>ПАО «Россети Северо-Запад» (Клиент);</w:t>
            </w:r>
          </w:p>
          <w:p w14:paraId="47DCB407" w14:textId="77777777" w:rsidR="00BB740E" w:rsidRPr="005B465A" w:rsidRDefault="00BB740E" w:rsidP="00AC4DEB">
            <w:pPr>
              <w:spacing w:after="0"/>
              <w:rPr>
                <w:rFonts w:ascii="Times New Roman" w:hAnsi="Times New Roman" w:cs="Times New Roman"/>
              </w:rPr>
            </w:pPr>
            <w:r w:rsidRPr="005B465A">
              <w:rPr>
                <w:rFonts w:ascii="Times New Roman" w:hAnsi="Times New Roman" w:cs="Times New Roman"/>
              </w:rPr>
              <w:t>АО «Россети Цифра» (Оператор).</w:t>
            </w:r>
          </w:p>
          <w:p w14:paraId="78F33C71" w14:textId="77777777" w:rsidR="00BB740E" w:rsidRPr="005B465A" w:rsidRDefault="00BB740E" w:rsidP="00AC4DEB">
            <w:pPr>
              <w:spacing w:after="0"/>
              <w:rPr>
                <w:rFonts w:ascii="Times New Roman" w:hAnsi="Times New Roman" w:cs="Times New Roman"/>
              </w:rPr>
            </w:pPr>
            <w:r w:rsidRPr="005B465A">
              <w:rPr>
                <w:rFonts w:ascii="Times New Roman" w:hAnsi="Times New Roman" w:cs="Times New Roman"/>
              </w:rPr>
              <w:t>Предмет Договора:</w:t>
            </w:r>
          </w:p>
          <w:p w14:paraId="2662BB54" w14:textId="77777777" w:rsidR="00BB740E" w:rsidRPr="005B465A" w:rsidRDefault="00BB740E" w:rsidP="00AC4DEB">
            <w:pPr>
              <w:spacing w:after="0"/>
              <w:rPr>
                <w:rFonts w:ascii="Times New Roman" w:hAnsi="Times New Roman" w:cs="Times New Roman"/>
              </w:rPr>
            </w:pPr>
            <w:r w:rsidRPr="005B465A">
              <w:rPr>
                <w:rFonts w:ascii="Times New Roman" w:hAnsi="Times New Roman" w:cs="Times New Roman"/>
              </w:rPr>
              <w:t xml:space="preserve">Предметом Договора является оказание услуг связи, а именно предоставление каналов связи и услуг связи по передаче данных для нужд ПАО «Россети Северо-Запад». Оператор обязуется оказывать Клиенту Услуги, а Клиент обязуется принимать и оплачивать оказываемые ему Услуги в соответствии с условиями Договора. </w:t>
            </w:r>
          </w:p>
          <w:p w14:paraId="34B95E28" w14:textId="77777777" w:rsidR="00BB740E" w:rsidRPr="005B465A" w:rsidRDefault="00BB740E" w:rsidP="00AC4DEB">
            <w:pPr>
              <w:spacing w:after="0"/>
              <w:rPr>
                <w:rFonts w:ascii="Times New Roman" w:hAnsi="Times New Roman" w:cs="Times New Roman"/>
              </w:rPr>
            </w:pPr>
            <w:r w:rsidRPr="005B465A">
              <w:rPr>
                <w:rFonts w:ascii="Times New Roman" w:hAnsi="Times New Roman" w:cs="Times New Roman"/>
              </w:rPr>
              <w:lastRenderedPageBreak/>
              <w:t>Состав и перечень Услуг, а также дополнительные права и обязанности Сторон определяются приложениями № 1.1. и № 1.2 к Договору и Бланками заказов на предоставление Услуг.</w:t>
            </w:r>
          </w:p>
          <w:p w14:paraId="465DF9CD" w14:textId="77777777" w:rsidR="00BB740E" w:rsidRPr="005B465A" w:rsidRDefault="00BB740E" w:rsidP="00AC4DEB">
            <w:pPr>
              <w:spacing w:after="0"/>
              <w:rPr>
                <w:rFonts w:ascii="Times New Roman" w:hAnsi="Times New Roman" w:cs="Times New Roman"/>
              </w:rPr>
            </w:pPr>
            <w:r w:rsidRPr="005B465A">
              <w:rPr>
                <w:rFonts w:ascii="Times New Roman" w:hAnsi="Times New Roman" w:cs="Times New Roman"/>
              </w:rPr>
              <w:t>Соглашение между Сторонами об оказании конкретной Услуги считается достигнутым в момент подписания ими Бланка заказа.</w:t>
            </w:r>
          </w:p>
          <w:p w14:paraId="1E44FC13" w14:textId="77777777" w:rsidR="00BB740E" w:rsidRPr="005B465A" w:rsidRDefault="00BB740E" w:rsidP="00AC4DEB">
            <w:pPr>
              <w:spacing w:after="0"/>
              <w:rPr>
                <w:rFonts w:ascii="Times New Roman" w:hAnsi="Times New Roman" w:cs="Times New Roman"/>
              </w:rPr>
            </w:pPr>
            <w:r w:rsidRPr="005B465A">
              <w:rPr>
                <w:rFonts w:ascii="Times New Roman" w:hAnsi="Times New Roman" w:cs="Times New Roman"/>
              </w:rPr>
              <w:t>Цена Договора:</w:t>
            </w:r>
          </w:p>
          <w:p w14:paraId="57872D22" w14:textId="22AE3C67" w:rsidR="00BB740E" w:rsidRPr="005B465A" w:rsidRDefault="00BB740E" w:rsidP="00AC4DEB">
            <w:pPr>
              <w:spacing w:after="0"/>
              <w:rPr>
                <w:rFonts w:ascii="Times New Roman" w:hAnsi="Times New Roman" w:cs="Times New Roman"/>
              </w:rPr>
            </w:pPr>
            <w:r w:rsidRPr="005B465A">
              <w:rPr>
                <w:rFonts w:ascii="Times New Roman" w:hAnsi="Times New Roman" w:cs="Times New Roman"/>
              </w:rPr>
              <w:t>Предельная цена услуг по Договору, включая все и любые дополнительные соглашения, бланки заказа, не может превышать 143 700 000 (Сто сорок три миллиона семьсот тысяч) рублей 00 копеек, включая все налоги и сборы, подлежащие уплате согласно законодательству Российской Федерации.</w:t>
            </w:r>
          </w:p>
          <w:p w14:paraId="77DB4F15" w14:textId="77777777" w:rsidR="00BB740E" w:rsidRPr="005B465A" w:rsidRDefault="00BB740E" w:rsidP="00AC4DEB">
            <w:pPr>
              <w:spacing w:after="0"/>
              <w:rPr>
                <w:rFonts w:ascii="Times New Roman" w:hAnsi="Times New Roman" w:cs="Times New Roman"/>
              </w:rPr>
            </w:pPr>
            <w:r w:rsidRPr="005B465A">
              <w:rPr>
                <w:rFonts w:ascii="Times New Roman" w:hAnsi="Times New Roman" w:cs="Times New Roman"/>
              </w:rPr>
              <w:t>Срок оказания услуг по Договору:</w:t>
            </w:r>
          </w:p>
          <w:p w14:paraId="3375E1C0" w14:textId="77777777" w:rsidR="00BB740E" w:rsidRPr="005B465A" w:rsidRDefault="00BB740E" w:rsidP="00AC4DEB">
            <w:pPr>
              <w:spacing w:after="0"/>
              <w:rPr>
                <w:rFonts w:ascii="Times New Roman" w:hAnsi="Times New Roman" w:cs="Times New Roman"/>
              </w:rPr>
            </w:pPr>
            <w:r w:rsidRPr="005B465A">
              <w:rPr>
                <w:rFonts w:ascii="Times New Roman" w:hAnsi="Times New Roman" w:cs="Times New Roman"/>
              </w:rPr>
              <w:t xml:space="preserve">При необходимости Срок (период) оказания соответствующих Услуг указывается в Бланках заказов. </w:t>
            </w:r>
          </w:p>
          <w:p w14:paraId="4C6245CF" w14:textId="77777777" w:rsidR="00BB740E" w:rsidRPr="005B465A" w:rsidRDefault="00BB740E" w:rsidP="00AC4DEB">
            <w:pPr>
              <w:spacing w:after="0"/>
              <w:rPr>
                <w:rFonts w:ascii="Times New Roman" w:hAnsi="Times New Roman" w:cs="Times New Roman"/>
              </w:rPr>
            </w:pPr>
            <w:r w:rsidRPr="005B465A">
              <w:rPr>
                <w:rFonts w:ascii="Times New Roman" w:hAnsi="Times New Roman" w:cs="Times New Roman"/>
              </w:rPr>
              <w:t>Срок оказания Услуг, указанный в соответствующем Бланке заказа на предоставление Услуг, будет автоматически продлеваться на каждый последующий год в рамках срока действия Договора до тех пор, пока Клиент или Оператор письменно не уведомит другую Сторону о прекращении очередного годичного срока оказания Услуг, за 30 (Тридцать) календарных дней до предполагаемой даты прекращения оказания Услуг.</w:t>
            </w:r>
          </w:p>
          <w:p w14:paraId="711D05D7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Срок действия Договора:</w:t>
            </w:r>
          </w:p>
          <w:p w14:paraId="0175FBAD" w14:textId="77777777" w:rsidR="00BB740E" w:rsidRPr="005B465A" w:rsidRDefault="00BB740E" w:rsidP="00AC4DEB">
            <w:pPr>
              <w:spacing w:after="0"/>
              <w:rPr>
                <w:rFonts w:ascii="Times New Roman" w:hAnsi="Times New Roman" w:cs="Times New Roman"/>
              </w:rPr>
            </w:pPr>
            <w:r w:rsidRPr="005B465A">
              <w:rPr>
                <w:rFonts w:ascii="Times New Roman" w:hAnsi="Times New Roman" w:cs="Times New Roman"/>
              </w:rPr>
              <w:t>Договор вступает в силу со дня его подписания обеими Сторонами и распространяет свое действие на отношения Сторон, возникшие с 07.03.2023 и действует в течение 36 месяцев. После окончания срока действия Договора, его срок автоматически продлевается на период необходимый для полного исчерпания предельной стоимости Договора, указанной в п. 5.1 Договора.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C4FC" w14:textId="13169C3E" w:rsidR="00BB740E" w:rsidRPr="005B465A" w:rsidRDefault="00BB740E" w:rsidP="00AC4DEB">
            <w:pPr>
              <w:spacing w:after="0"/>
              <w:rPr>
                <w:rFonts w:ascii="Times New Roman" w:hAnsi="Times New Roman" w:cs="Times New Roman"/>
              </w:rPr>
            </w:pPr>
            <w:r w:rsidRPr="005B465A">
              <w:rPr>
                <w:rFonts w:ascii="Times New Roman" w:hAnsi="Times New Roman" w:cs="Times New Roman"/>
              </w:rPr>
              <w:lastRenderedPageBreak/>
              <w:t>ПАО «Россети» — контролирующее лицо ПАО «Россети Северо-Запад» и АО «Россети Цифра»</w:t>
            </w:r>
            <w:r w:rsidR="001C04B1" w:rsidRPr="005B465A">
              <w:rPr>
                <w:rFonts w:ascii="Times New Roman" w:hAnsi="Times New Roman" w:cs="Times New Roman"/>
              </w:rPr>
              <w:t>.</w:t>
            </w:r>
          </w:p>
          <w:p w14:paraId="3745C6AC" w14:textId="77777777" w:rsidR="00BB740E" w:rsidRPr="005B465A" w:rsidRDefault="00BB740E" w:rsidP="00AC4DEB">
            <w:pPr>
              <w:spacing w:after="0"/>
              <w:rPr>
                <w:rFonts w:ascii="Times New Roman" w:hAnsi="Times New Roman" w:cs="Times New Roman"/>
              </w:rPr>
            </w:pPr>
          </w:p>
          <w:p w14:paraId="0AE392A3" w14:textId="77777777" w:rsidR="00BB740E" w:rsidRPr="005B465A" w:rsidRDefault="00BB740E" w:rsidP="00AC4DEB">
            <w:pPr>
              <w:spacing w:after="0"/>
              <w:rPr>
                <w:rFonts w:ascii="Times New Roman" w:hAnsi="Times New Roman" w:cs="Times New Roman"/>
              </w:rPr>
            </w:pPr>
            <w:r w:rsidRPr="005B465A">
              <w:rPr>
                <w:rFonts w:ascii="Times New Roman" w:hAnsi="Times New Roman" w:cs="Times New Roman"/>
              </w:rPr>
              <w:t xml:space="preserve">Харитонов Владимир Вячеславович - член Совета директоров </w:t>
            </w:r>
          </w:p>
          <w:p w14:paraId="577D206D" w14:textId="77777777" w:rsidR="00BB740E" w:rsidRPr="005B465A" w:rsidRDefault="00BB740E" w:rsidP="00AC4DEB">
            <w:pPr>
              <w:spacing w:after="0"/>
              <w:rPr>
                <w:rFonts w:ascii="Times New Roman" w:hAnsi="Times New Roman" w:cs="Times New Roman"/>
              </w:rPr>
            </w:pPr>
            <w:r w:rsidRPr="005B465A">
              <w:rPr>
                <w:rFonts w:ascii="Times New Roman" w:hAnsi="Times New Roman" w:cs="Times New Roman"/>
              </w:rPr>
              <w:t xml:space="preserve">ПАО «Россети Северо-Запад», одновременно </w:t>
            </w:r>
            <w:r w:rsidRPr="005B465A">
              <w:rPr>
                <w:rFonts w:ascii="Times New Roman" w:hAnsi="Times New Roman" w:cs="Times New Roman"/>
              </w:rPr>
              <w:lastRenderedPageBreak/>
              <w:t xml:space="preserve">являющийся членом Совета директоров </w:t>
            </w:r>
          </w:p>
          <w:p w14:paraId="7651CBB0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АО «Россети Цифра».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13D4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от 02.06.2023</w:t>
            </w:r>
          </w:p>
          <w:p w14:paraId="0D056D48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№ МР2/90-04/4183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A8AF" w14:textId="20DBB578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Совет директоров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br/>
              <w:t xml:space="preserve">ПАО «Россети Северо-Запад» от 18.09.2023 (Протокол </w:t>
            </w:r>
            <w:r w:rsidR="002415BD"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от 21.09.2023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№467/8)</w:t>
            </w:r>
          </w:p>
        </w:tc>
      </w:tr>
      <w:tr w:rsidR="004E69CA" w:rsidRPr="005B465A" w14:paraId="0F093C9F" w14:textId="77777777" w:rsidTr="00AC4DEB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276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FB70" w14:textId="2522159B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Соглашение о реструктуризации задолженности</w:t>
            </w:r>
            <w:r w:rsidR="00E071AD"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1C04B1" w:rsidRPr="005B465A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от 02.10.2023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1C04B1" w:rsidRPr="005B465A">
              <w:rPr>
                <w:rFonts w:ascii="Times New Roman" w:hAnsi="Times New Roman" w:cs="Times New Roman"/>
                <w:color w:val="auto"/>
                <w:sz w:val="22"/>
              </w:rPr>
              <w:br/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№ 405/350/23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D7F8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02.10.2023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2E97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Стороны Соглашения:</w:t>
            </w:r>
          </w:p>
          <w:p w14:paraId="1E914D78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ПАО «Россети Северо-Запад» (Кредитор); </w:t>
            </w:r>
          </w:p>
          <w:p w14:paraId="4755BCC0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ПАО «Россети Северный Кавказ» (Должник).</w:t>
            </w:r>
          </w:p>
          <w:p w14:paraId="3F36E884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Предмет Соглашения: </w:t>
            </w:r>
          </w:p>
          <w:p w14:paraId="3882F6D5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 xml:space="preserve">Урегулирование порядка и сроков погашения задолженности Должника перед Кредитором с наступившим сроком оплаты по договорам от 20.08.2018 № 21-18-СЗ,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br/>
              <w:t xml:space="preserve">от 15.06.2018 № 11-18-СЗ, от 15.06.2018 № 312/384/18,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br/>
              <w:t xml:space="preserve">от 15.06.2018 № 10-18-СЗ, от 07.12.2018 № 601/2018,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br/>
              <w:t xml:space="preserve">и штрафных санкций по договорам от 23.08.2018 № 320;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br/>
              <w:t xml:space="preserve">от 15.10.2018 № ВЭ2.6-18\0255\ДЭ\151018, от 10.10.2018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br/>
              <w:t xml:space="preserve">№ ДЭ/240818 (далее –Договоры). </w:t>
            </w:r>
          </w:p>
          <w:p w14:paraId="13440BEB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Цена Соглашения:</w:t>
            </w:r>
          </w:p>
          <w:p w14:paraId="3489F53D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Цена Соглашения состоит из:</w:t>
            </w:r>
          </w:p>
          <w:p w14:paraId="2B91E7D9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- суммы задолженности по оплате основного долга по договорам от 20.08.2018 № 21-18-СЗ, от 15.06.2018 № 11-18-СЗ, от 15.06.2018 № 312/384/18, от 15.06.2018 № 10-18-СЗ, от 07.12.2018 № 601/2018 в размере 117 331 948 (Сто семнадцать миллионов триста тридцать одна тысяча девятьсот сорок восемь) рублей 72 копейки;</w:t>
            </w:r>
          </w:p>
          <w:p w14:paraId="17783CA3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- суммы задолженности по оплате штрафных санкций, рассчитанных по 29.12.2020 в соответствии с условиями Договоров в размере 6 994 063 (Шесть миллионов девятьсот девяносто четыре тысячи шестьдесят три) рубля 33 копейки;</w:t>
            </w:r>
          </w:p>
          <w:p w14:paraId="7ABAF3A8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- суммы процентов за пользование денежными средствами в размере 5,61 % годовых, начисленных на непогашенную сумму основного долга и штрафных санкций равную 124 326 012 (Ста двадцати четырем миллионам триста двадцати шести тысячам двенадцати) рублям 05 копейкам по состоянию на 29.12.2020, в период с 30.12.2020 по 31.12.2021;</w:t>
            </w:r>
          </w:p>
          <w:p w14:paraId="712267F1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- суммы процентов за пользование денежными средствами в размере 9,37 % годовых, начисленных на непогашенную сумму основного долга равную 117 331 948 (Ста семнадцати миллионам триста тридцати одной тысяче девятистам сорока восьми) рублям 72 копейкам, с 01.01.2022 по 31.12.2022;</w:t>
            </w:r>
          </w:p>
          <w:p w14:paraId="4FFA88C1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- суммы процентов за пользование денежными средствами в размере ключевой ставки Банка России, действующей в соответствующий период, но не выше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ставки 9,37 % годовых, начисленных на непогашенную сумму основного долга равную 117 331 948 (Ста семнадцати миллионам триста тридцати одной тысяче девятистам сорока восьми) рублям 72 копейкам, с 01.01.2023 по 31.12.2024. В случае, если ключевая ставка Банка России составляет более 9,37 % годовых, проценты за пользование денежными средствами рассчитываются исходя из ставки 9,37 % годовых в те периоды, на которые приходится такое превышение.</w:t>
            </w:r>
          </w:p>
          <w:p w14:paraId="595D25DC" w14:textId="0016F678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- суммы процентов за пользование денежными средствами, рассчитанной в соответствии с п. 2.3 Договора, на сумму основного долга по договорам от 23.08.2018 № 320, от 15.10.2018 № ВЭ2.6-18\0255\ДЭ\151018, от 10.10.2018 № ДЭ/240818, рассчитанные в соответствии с данными Договорами, на сумму основного долга в период с 30.12.2020 по дату погашения основного долга в размере 65 945 (Шестьдесят пять тысяч девятьсот сорок пять) рублей 08 копеек.</w:t>
            </w:r>
          </w:p>
          <w:p w14:paraId="65824947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Иные существенные условия Соглашения:</w:t>
            </w:r>
          </w:p>
          <w:p w14:paraId="52421942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Должник признает на дату заключения Соглашения наличие задолженности по Договорам, указанным в Договоре, в общем размере 124 326 012 (Сто двадцать четыре миллиона триста двадцать шесть тысяч двенадцать) рублей 05 копеек, из них:</w:t>
            </w:r>
          </w:p>
          <w:p w14:paraId="4CCFEB77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1. Задолженность по оплате основного долга в размере 117 331 948 (Сто семнадцать миллионов триста тридцать одна тысяча девятьсот сорок восемь) рублей 72 копейки, в том числе:</w:t>
            </w:r>
          </w:p>
          <w:p w14:paraId="5F89230C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- 2 436 074,65 рублей по договору от 20.08.2018 № 21-18-СЗ;</w:t>
            </w:r>
          </w:p>
          <w:p w14:paraId="2B127600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- 7 780 553,14 рублей по договору от 15.06.2018 № 11-18-СЗ;</w:t>
            </w:r>
          </w:p>
          <w:p w14:paraId="7E45B464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- 49 060 526,16 рублей по договору от 15.06.2018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br/>
              <w:t>№ 312/384/18;</w:t>
            </w:r>
          </w:p>
          <w:p w14:paraId="53264ABA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- 26 183 817,08 рублей по договору от 15.06.2018 №10-18-СЗ;</w:t>
            </w:r>
          </w:p>
          <w:p w14:paraId="7F0D98B5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- 31 870 977,69 рублей по договору от 07.12.2018 №601/2018.</w:t>
            </w:r>
          </w:p>
          <w:p w14:paraId="47A86179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2. Задолженность по оплате штрафных санкций, рассчитанных по 29.12.2020 в соответствии с условиями Договоров в общем размере 6 994 063 (Шесть миллионов девятьсот девяносто четыре тысячи шестьдесят три) рубля 33 копейки, в том числе:</w:t>
            </w:r>
          </w:p>
          <w:p w14:paraId="21B03367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- 3 337 403,21 рублей. за период с 02.04.2019 по 29.12.2020 по Договору от 07.12.2018 № 601/2018;</w:t>
            </w:r>
          </w:p>
          <w:p w14:paraId="7FB0C517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- 1 320 300,85 рублей за период с 01.08.2019 по 29.12.2020 по Договору от 15.06.2018 № 10-18-СЗ;</w:t>
            </w:r>
          </w:p>
          <w:p w14:paraId="3B85F8EB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- 401 662,52 рублей за период с 03.08.2019 по 29.12.2020 по Договору от 15.06.2018 № 11-18-СЗ;</w:t>
            </w:r>
          </w:p>
          <w:p w14:paraId="1DAB2910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- 125 759,62 рублей за период с 03.08.2019 по 29.12.2020 по Договору от 20.08.2018 № 21-18-СЗ;</w:t>
            </w:r>
          </w:p>
          <w:p w14:paraId="4A530E8C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- 1 785 803,15 рублей за период с 01.01.2020 по 29.12.2020 по Договору от 15.06.2018 № 312/384/18;</w:t>
            </w:r>
          </w:p>
          <w:p w14:paraId="6F61F27D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- 7 028,86 рублей за период с 16.10.2018 по 29.12.2020 по Договору от 23.08.2018 № 320;</w:t>
            </w:r>
          </w:p>
          <w:p w14:paraId="1BA09940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- 7 028,86 рублей за период с 16.10.2018 по 29.12.2020 по Договору от 15.10.2018 № ВЭ2.6-18\0255\ДЭ\151018;</w:t>
            </w:r>
          </w:p>
          <w:p w14:paraId="7B23FF31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- 9 076,26 рублей за период с 16.10.2018 по 29.12.2020 по Договору от 10.10.2018 № ДЭ/240818.</w:t>
            </w:r>
          </w:p>
          <w:p w14:paraId="2F01FDED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Кредитор обязуется предоставить Должнику отсрочку по уплате задолженности, указанной в п. 2.1 Соглашения, на срок до 31.12.2024.</w:t>
            </w:r>
          </w:p>
          <w:p w14:paraId="7A774223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В связи с предоставлением отсрочки погашения задолженности, указанной в п. 2.1 Соглашения, Должнику начисляются проценты за пользование денежными средствами в следующем порядке:</w:t>
            </w:r>
          </w:p>
          <w:p w14:paraId="4C313F23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1. В период с 30.12.2020 по 31.12.2021 проценты за пользование денежными средствами в размере 5,61 % годовых подлежат начислению на непогашенную сумму основного долга и штрафных санкций, указанных в п 2.1 Соглашения, рассчитанных по состоянию на 29.12.2020.</w:t>
            </w:r>
          </w:p>
          <w:p w14:paraId="184FF676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2. В период с 01.01.2022 по 31.12.2024 проценты за пользование денежными средствами начисляются на непогашенную сумму основного долга в размере 117 331 948,72 руб. следующим образом:</w:t>
            </w:r>
          </w:p>
          <w:p w14:paraId="4EAED10D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- в период с 01.01.2022 по 31.12.2022 начисляются проценты за пользование денежными средствами в размере 9,37 % годовых;</w:t>
            </w:r>
          </w:p>
          <w:p w14:paraId="2396C4CE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- в период с 01.01.2023 по 31.12.2024 начисляются проценты за пользование денежными средствами в размере ключевой ставки Банка России, действующей в соответствующий период, но не выше ставки 9,37 % годовых. В случае, если ключевая ставка Банка России составляет более 9,37 % годовых, проценты за пользование денежными средствами рассчитываются</w:t>
            </w:r>
            <w:r w:rsidRPr="005B465A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исходя из ставки 9,37 % годовых в те периоды, на которые приходится такое превышение.</w:t>
            </w:r>
          </w:p>
          <w:p w14:paraId="6A08C795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Сумма процентов за отсрочку платежа рассчитывается Должником ежемесячно в отношении непогашенной части задолженности. </w:t>
            </w:r>
          </w:p>
          <w:p w14:paraId="6DDD9A89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В связи с нарушением Должником сроков фактической оплаты по договорам от 23.08.2018 № 320, от 15.10.2018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br/>
              <w:t>№ ВЭ2.6-18\0255\ДЭ\151018, от 10.10.2018 № ДЭ/240818 Должник наряду со штрафными</w:t>
            </w:r>
            <w:r w:rsidRPr="005B465A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санкциями, указанными в п. 2.1.2 Соглашения, обязуется оплатить Кредитору проценты за пользование денежными средствами, рассчитанные в соответствии с п. 2.3 договора, на сумму основного долга в период с 30.12.2020 по дату погашения основного долга в следующем размере:</w:t>
            </w:r>
          </w:p>
          <w:tbl>
            <w:tblPr>
              <w:tblW w:w="5237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851"/>
              <w:gridCol w:w="1247"/>
              <w:gridCol w:w="872"/>
              <w:gridCol w:w="957"/>
            </w:tblGrid>
            <w:tr w:rsidR="004E69CA" w:rsidRPr="005B465A" w14:paraId="43274C66" w14:textId="77777777" w:rsidTr="00363DA7">
              <w:trPr>
                <w:trHeight w:val="300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E59D3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Реквизиты договора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8EEC3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Сумма основного долга, руб. коп.</w:t>
                  </w:r>
                </w:p>
              </w:tc>
              <w:tc>
                <w:tcPr>
                  <w:tcW w:w="11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C7307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Период начисления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D59242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Процентная ставка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8C917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Итого, руб. коп.</w:t>
                  </w:r>
                </w:p>
              </w:tc>
            </w:tr>
            <w:tr w:rsidR="004E69CA" w:rsidRPr="005B465A" w14:paraId="554D096E" w14:textId="77777777" w:rsidTr="00363DA7">
              <w:trPr>
                <w:trHeight w:val="300"/>
              </w:trPr>
              <w:tc>
                <w:tcPr>
                  <w:tcW w:w="1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58BE22" w14:textId="2ED45FFD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от 23.08.2018 № 320;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2D499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148 740,00</w:t>
                  </w:r>
                </w:p>
              </w:tc>
              <w:tc>
                <w:tcPr>
                  <w:tcW w:w="11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2DEE8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30.12.2020-31.12.2021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E1E48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5,61%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C8C3E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8 390,04</w:t>
                  </w:r>
                </w:p>
              </w:tc>
            </w:tr>
            <w:tr w:rsidR="004E69CA" w:rsidRPr="005B465A" w14:paraId="09C37405" w14:textId="77777777" w:rsidTr="00363DA7">
              <w:trPr>
                <w:trHeight w:val="300"/>
              </w:trPr>
              <w:tc>
                <w:tcPr>
                  <w:tcW w:w="125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6F91D0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98BA9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148 740,00</w:t>
                  </w:r>
                </w:p>
              </w:tc>
              <w:tc>
                <w:tcPr>
                  <w:tcW w:w="11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AFCDF3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01.01.2022-14.10.2022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CD145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9,37%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536C7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10 958,63</w:t>
                  </w:r>
                </w:p>
              </w:tc>
            </w:tr>
            <w:tr w:rsidR="004E69CA" w:rsidRPr="005B465A" w14:paraId="292D6B9D" w14:textId="77777777" w:rsidTr="00363DA7">
              <w:trPr>
                <w:trHeight w:val="300"/>
              </w:trPr>
              <w:tc>
                <w:tcPr>
                  <w:tcW w:w="1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6A3E2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lastRenderedPageBreak/>
                    <w:t>от 15.10.2018 №ВЭ2.6-18\ 0255\ДЭ\151018;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9D430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148 740,00</w:t>
                  </w:r>
                </w:p>
              </w:tc>
              <w:tc>
                <w:tcPr>
                  <w:tcW w:w="11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E3364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30.12.2020-31.12.2021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66A35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5,61%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535C9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8 390,04</w:t>
                  </w:r>
                </w:p>
              </w:tc>
            </w:tr>
            <w:tr w:rsidR="004E69CA" w:rsidRPr="005B465A" w14:paraId="55C51845" w14:textId="77777777" w:rsidTr="00363DA7">
              <w:trPr>
                <w:trHeight w:val="331"/>
              </w:trPr>
              <w:tc>
                <w:tcPr>
                  <w:tcW w:w="125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8628CC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7EDE2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148 740,00</w:t>
                  </w:r>
                </w:p>
              </w:tc>
              <w:tc>
                <w:tcPr>
                  <w:tcW w:w="11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DAD6C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01.01.2022-28.10.2022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2FC85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9,37%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E76EC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11 493,20</w:t>
                  </w:r>
                </w:p>
              </w:tc>
            </w:tr>
            <w:tr w:rsidR="004E69CA" w:rsidRPr="005B465A" w14:paraId="1777A0B3" w14:textId="77777777" w:rsidTr="00363DA7">
              <w:trPr>
                <w:trHeight w:val="300"/>
              </w:trPr>
              <w:tc>
                <w:tcPr>
                  <w:tcW w:w="1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3E85C" w14:textId="247340D5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от 10.10.2018 № ДЭ/240818;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5C6C6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208 230,00</w:t>
                  </w:r>
                </w:p>
              </w:tc>
              <w:tc>
                <w:tcPr>
                  <w:tcW w:w="119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759FF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30.12.2020-31.12.2021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44ABA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5,61%</w:t>
                  </w:r>
                </w:p>
              </w:tc>
              <w:tc>
                <w:tcPr>
                  <w:tcW w:w="9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39929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11 745,71</w:t>
                  </w:r>
                </w:p>
              </w:tc>
            </w:tr>
            <w:tr w:rsidR="004E69CA" w:rsidRPr="005B465A" w14:paraId="4A817A37" w14:textId="77777777" w:rsidTr="00363DA7">
              <w:trPr>
                <w:trHeight w:val="300"/>
              </w:trPr>
              <w:tc>
                <w:tcPr>
                  <w:tcW w:w="125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5CAE98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2E691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208 230,00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4315B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01.01.2022-07.10.2022</w:t>
                  </w:r>
                </w:p>
              </w:tc>
              <w:tc>
                <w:tcPr>
                  <w:tcW w:w="8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61A18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9,37%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3E0BC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14 967,46</w:t>
                  </w:r>
                </w:p>
              </w:tc>
            </w:tr>
            <w:tr w:rsidR="004E69CA" w:rsidRPr="005B465A" w14:paraId="1782F285" w14:textId="77777777" w:rsidTr="00363DA7">
              <w:trPr>
                <w:trHeight w:val="363"/>
              </w:trPr>
              <w:tc>
                <w:tcPr>
                  <w:tcW w:w="408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3A7BCD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Итого</w:t>
                  </w:r>
                </w:p>
              </w:tc>
              <w:tc>
                <w:tcPr>
                  <w:tcW w:w="9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C4FED" w14:textId="77777777" w:rsidR="00BB740E" w:rsidRPr="005B465A" w:rsidRDefault="00BB740E" w:rsidP="00AC4DEB">
                  <w:pPr>
                    <w:pStyle w:val="Tablbody"/>
                    <w:framePr w:hSpace="180" w:wrap="around" w:vAnchor="text" w:hAnchor="text" w:x="-157" w:y="1"/>
                    <w:spacing w:after="0"/>
                    <w:suppressOverlap/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</w:pPr>
                  <w:r w:rsidRPr="005B465A">
                    <w:rPr>
                      <w:rFonts w:ascii="Times New Roman" w:hAnsi="Times New Roman" w:cs="Times New Roman"/>
                      <w:color w:val="auto"/>
                      <w:sz w:val="22"/>
                      <w:lang w:eastAsia="ru-RU"/>
                    </w:rPr>
                    <w:t>65 945,08</w:t>
                  </w:r>
                </w:p>
              </w:tc>
            </w:tr>
          </w:tbl>
          <w:p w14:paraId="159E8D5E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14:paraId="7EA219B3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Должник уплачивает сумму причитающихся процентов, рассчитанных в соответствии с пунктом 2.3 Соглашения, не позднее 31.12.2024.</w:t>
            </w:r>
          </w:p>
          <w:p w14:paraId="2BC0DDF7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Оплата процентов производится Должником одновременно с погашением задолженности, указанной в п. 2.1. Соглашения, до 31.12.2024.</w:t>
            </w:r>
          </w:p>
          <w:p w14:paraId="211022FA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Должник вправе произвести досрочное погашение задолженности, указанной в пункте 2.1. Соглашения и процентов за пользование денежными средствами, предусмотренных пунктом 2.3. Соглашения. В случае досрочного погашения задолженности (или её части) проценты на сумму долга (или части долга), предусмотренные п. 2.3.</w:t>
            </w:r>
            <w:r w:rsidRPr="005B465A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Соглашения, начисляются по дату досрочного погашения. </w:t>
            </w:r>
          </w:p>
          <w:p w14:paraId="031A86EC" w14:textId="57EB5D25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В случае нарушения Должником обязательств по уплате задолженности и/или процентов, указанных в </w:t>
            </w:r>
            <w:proofErr w:type="spellStart"/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пп</w:t>
            </w:r>
            <w:proofErr w:type="spellEnd"/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. 2.1. и 2.3. Соглашения, Кредитор вправе в одностороннем порядке отказаться от исполнения Соглашения и/или проводить принудительное взыскание суммы задолженности, предъявлять исполнительные документы к исполнению, предпринимать иные меры по взысканию задолженности. При этом сумма уплаченных Должником процентов, предусмотренных в п. 2.3. Соглашения, возврату не подлежит, и считается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процентами за пользование денежными средствами, подлежащими уплате в связи с фактическим пользованием Должником денежными средствами, указанными в п. 2.1. Соглашения.</w:t>
            </w:r>
          </w:p>
          <w:p w14:paraId="2BB6C4C2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Срок действия Соглашения:</w:t>
            </w:r>
          </w:p>
          <w:p w14:paraId="1DA702B9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Соглашение вступает в силу с момента подписания при условии соблюдения Должником и Кредитором корпоративных процедур, предусмотренных Федеральным законом от 26.12.1995 № 208-ФЗ «Об акционерных обществах», и действует до полного погашения Должником задолженности, указанной в п. 2.1. Соглашения, и уплаты процентов, указанных в п. 2.3 Соглашения.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3F30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 xml:space="preserve">ПАО «Россети» -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Контролирующее лицо ПАО «Россети Северо-Запад» и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ПАО «Россети Северный Кавказ».</w:t>
            </w:r>
          </w:p>
          <w:p w14:paraId="0F24CEF6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14:paraId="12246187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Парамонова Наталья Владимировна-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член Совета директоров ПАО «Россети Северо-Запад», одновременно являющийся членом Совета директоров ПАО «Россети Северный Кавказ».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2753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от 28.08.2023</w:t>
            </w:r>
          </w:p>
          <w:p w14:paraId="51F7663B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№ МР2/61-04-14/6344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71D8" w14:textId="0E35AD93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Совет директоров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br/>
              <w:t>ПАО «Россети Северо-Запад» от 18.09.2023 (Протокол</w:t>
            </w:r>
            <w:r w:rsidR="002A2098"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 от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2A2098"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21.09.2023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№467/8)</w:t>
            </w:r>
          </w:p>
        </w:tc>
      </w:tr>
      <w:tr w:rsidR="004E69CA" w:rsidRPr="005B465A" w14:paraId="63652683" w14:textId="77777777" w:rsidTr="00AC4DEB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485F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4F96" w14:textId="035B4E07" w:rsidR="00BB740E" w:rsidRPr="005B465A" w:rsidRDefault="00732686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Соглашение </w:t>
            </w:r>
            <w:r w:rsidR="002B0B26" w:rsidRPr="005B465A">
              <w:rPr>
                <w:rFonts w:ascii="Times New Roman" w:hAnsi="Times New Roman" w:cs="Times New Roman"/>
                <w:color w:val="auto"/>
                <w:sz w:val="22"/>
              </w:rPr>
              <w:br/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от 05.10.2023 </w:t>
            </w:r>
            <w:r w:rsidR="002B0B26" w:rsidRPr="005B465A">
              <w:rPr>
                <w:rFonts w:ascii="Times New Roman" w:hAnsi="Times New Roman" w:cs="Times New Roman"/>
                <w:color w:val="auto"/>
                <w:sz w:val="22"/>
              </w:rPr>
              <w:br/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№ 358/313/23 </w:t>
            </w:r>
            <w:r w:rsidR="002B0B26" w:rsidRPr="005B465A">
              <w:rPr>
                <w:rFonts w:ascii="Times New Roman" w:hAnsi="Times New Roman" w:cs="Times New Roman"/>
                <w:color w:val="auto"/>
                <w:sz w:val="22"/>
              </w:rPr>
              <w:br/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о р</w:t>
            </w:r>
            <w:r w:rsidR="00BB740E" w:rsidRPr="005B465A">
              <w:rPr>
                <w:rFonts w:ascii="Times New Roman" w:hAnsi="Times New Roman" w:cs="Times New Roman"/>
                <w:color w:val="auto"/>
                <w:sz w:val="22"/>
              </w:rPr>
              <w:t>асторжени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и</w:t>
            </w:r>
            <w:r w:rsidR="00BB740E"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 договора возмездного оказания услуг по осуществлению технического надзора </w:t>
            </w:r>
            <w:r w:rsidR="002B0B26" w:rsidRPr="005B465A">
              <w:rPr>
                <w:rFonts w:ascii="Times New Roman" w:hAnsi="Times New Roman" w:cs="Times New Roman"/>
                <w:color w:val="auto"/>
                <w:sz w:val="22"/>
              </w:rPr>
              <w:br/>
            </w:r>
            <w:r w:rsidR="00BB740E"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от 27.02.2018 </w:t>
            </w:r>
            <w:r w:rsidR="002B0B26" w:rsidRPr="005B465A">
              <w:rPr>
                <w:rFonts w:ascii="Times New Roman" w:hAnsi="Times New Roman" w:cs="Times New Roman"/>
                <w:color w:val="auto"/>
                <w:sz w:val="22"/>
              </w:rPr>
              <w:br/>
            </w:r>
            <w:r w:rsidR="00BB740E"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№ 99/125/18/24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F6B3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05.10.2023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F643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Стороны Соглашения:</w:t>
            </w:r>
          </w:p>
          <w:p w14:paraId="62793BE2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ПАО «Россети Северо-Запад» (Заказчик);</w:t>
            </w:r>
          </w:p>
          <w:p w14:paraId="5FFB3B3F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ПАО «Россети» (Исполнитель).</w:t>
            </w:r>
          </w:p>
          <w:p w14:paraId="441CBA2D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Предмет Соглашения:</w:t>
            </w:r>
          </w:p>
          <w:p w14:paraId="1D1F2578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Расторжение договора возмездного оказания услуг по осуществлению технического надзора от 27.02.2018 №99/125/18/24 (далее – Договор) с 01.01.2023.</w:t>
            </w:r>
          </w:p>
          <w:p w14:paraId="4EED2D42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Цена Соглашения:</w:t>
            </w:r>
          </w:p>
          <w:p w14:paraId="7BEE0D72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Цена Соглашения за период с 01.01.2018 по 31.12.2022 состоит из:</w:t>
            </w:r>
          </w:p>
          <w:p w14:paraId="7686D1C3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- стоимости услуг Исполнителя в размере 142 065 000 (Сто сорок два миллиона шестьдесят пять тысяч) рублей 00 копеек, кроме того НДС, рассчитываемый в соответствии с законодательством Российской Федерации, в размере 27 844 740 (Двадцать семь миллионов восемьсот сорок четыре тысячи семьсот сорок) рублей 00 копеек;</w:t>
            </w:r>
          </w:p>
          <w:p w14:paraId="7F236109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- стоимости услуг Заказчика в размере 6 151 255 (Шесть миллионов сто пятьдесят одна тысяча двести пятьдесят пять) рублей 80 копеек, кроме того НДС, рассчитываемый в соответствии с законодательством Российской Федерации, в размере 1 205 646 (Один миллион двести пять тысяч шестьсот сорок шесть) рублей 14 копеек. </w:t>
            </w:r>
          </w:p>
          <w:p w14:paraId="278B3A6A" w14:textId="214567C0" w:rsidR="000F7C87" w:rsidRPr="005B465A" w:rsidRDefault="00346A21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Существенные условия договора</w:t>
            </w:r>
            <w:r w:rsidR="000F7C87"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 возмездного оказания услуг по осуществлению технического надзора от 27.02.2018 № 99/125/18/24</w:t>
            </w:r>
            <w:r w:rsidR="00044CBA"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, </w:t>
            </w:r>
          </w:p>
          <w:p w14:paraId="46766EFC" w14:textId="1177447D" w:rsidR="000F7C87" w:rsidRPr="005B465A" w:rsidRDefault="000F7C87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 xml:space="preserve">Стороны Договора: </w:t>
            </w:r>
          </w:p>
          <w:p w14:paraId="488CA67E" w14:textId="0451782A" w:rsidR="000F7C87" w:rsidRPr="005B465A" w:rsidRDefault="000F7C87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ПАО «</w:t>
            </w:r>
            <w:r w:rsidR="00B867DA" w:rsidRPr="005B465A">
              <w:rPr>
                <w:rFonts w:ascii="Times New Roman" w:hAnsi="Times New Roman" w:cs="Times New Roman"/>
                <w:color w:val="auto"/>
                <w:sz w:val="22"/>
              </w:rPr>
              <w:t>Россети Северо-Запад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»</w:t>
            </w:r>
            <w:r w:rsidR="00DB0EC8"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56547D" w:rsidRPr="005B465A">
              <w:rPr>
                <w:rFonts w:ascii="Times New Roman" w:hAnsi="Times New Roman" w:cs="Times New Roman"/>
                <w:color w:val="auto"/>
                <w:sz w:val="22"/>
              </w:rPr>
              <w:t>(ранее – ПАО «</w:t>
            </w:r>
            <w:r w:rsidR="00CA47F1" w:rsidRPr="005B465A">
              <w:rPr>
                <w:rFonts w:ascii="Times New Roman" w:hAnsi="Times New Roman" w:cs="Times New Roman"/>
                <w:color w:val="auto"/>
                <w:sz w:val="22"/>
              </w:rPr>
              <w:t>МРСК</w:t>
            </w:r>
            <w:r w:rsidR="0056547D"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 Северо-Запад</w:t>
            </w:r>
            <w:r w:rsidR="00CA47F1" w:rsidRPr="005B465A">
              <w:rPr>
                <w:rFonts w:ascii="Times New Roman" w:hAnsi="Times New Roman" w:cs="Times New Roman"/>
                <w:color w:val="auto"/>
                <w:sz w:val="22"/>
              </w:rPr>
              <w:t>а</w:t>
            </w:r>
            <w:r w:rsidR="0056547D" w:rsidRPr="005B465A">
              <w:rPr>
                <w:rFonts w:ascii="Times New Roman" w:hAnsi="Times New Roman" w:cs="Times New Roman"/>
                <w:color w:val="auto"/>
                <w:sz w:val="22"/>
              </w:rPr>
              <w:t>»)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 – </w:t>
            </w:r>
            <w:r w:rsidR="00B867DA" w:rsidRPr="005B465A">
              <w:rPr>
                <w:rFonts w:ascii="Times New Roman" w:hAnsi="Times New Roman" w:cs="Times New Roman"/>
                <w:color w:val="auto"/>
                <w:sz w:val="22"/>
              </w:rPr>
              <w:t>(</w:t>
            </w:r>
            <w:r w:rsidR="0056547D" w:rsidRPr="005B465A">
              <w:rPr>
                <w:rFonts w:ascii="Times New Roman" w:hAnsi="Times New Roman" w:cs="Times New Roman"/>
                <w:color w:val="auto"/>
                <w:sz w:val="22"/>
              </w:rPr>
              <w:t>Заказчик)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;</w:t>
            </w:r>
          </w:p>
          <w:p w14:paraId="5304D6B9" w14:textId="1EF4441C" w:rsidR="000F7C87" w:rsidRPr="005B465A" w:rsidRDefault="00B867DA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ПАО «Россети» – (</w:t>
            </w:r>
            <w:r w:rsidR="000F7C87" w:rsidRPr="005B465A">
              <w:rPr>
                <w:rFonts w:ascii="Times New Roman" w:hAnsi="Times New Roman" w:cs="Times New Roman"/>
                <w:color w:val="auto"/>
                <w:sz w:val="22"/>
              </w:rPr>
              <w:t>Исполнитель</w:t>
            </w:r>
            <w:r w:rsidR="00DB0EC8" w:rsidRPr="005B465A">
              <w:rPr>
                <w:rFonts w:ascii="Times New Roman" w:hAnsi="Times New Roman" w:cs="Times New Roman"/>
                <w:color w:val="auto"/>
                <w:sz w:val="22"/>
              </w:rPr>
              <w:t>)</w:t>
            </w:r>
            <w:r w:rsidR="0056547D" w:rsidRPr="005B465A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  <w:r w:rsidR="000F7C87"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  </w:t>
            </w:r>
          </w:p>
          <w:p w14:paraId="7BAE583C" w14:textId="77777777" w:rsidR="000F7C87" w:rsidRPr="005B465A" w:rsidRDefault="000F7C87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Предмет Договора: </w:t>
            </w:r>
          </w:p>
          <w:p w14:paraId="6A7BFE9D" w14:textId="77777777" w:rsidR="000F7C87" w:rsidRPr="005B465A" w:rsidRDefault="000F7C87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Заказчик поручает, а Исполнитель принимает на себя обязательство по осуществлению технического надзора на объектах электросетевого хозяйства Заказчика, в том числе объектах нового строительства, реконструкции и технического перевооружения (далее - Объекты), а Заказчик обязуется принять и оплатить эти услуги.</w:t>
            </w:r>
          </w:p>
          <w:p w14:paraId="31E3C0F3" w14:textId="77777777" w:rsidR="000F7C87" w:rsidRPr="005B465A" w:rsidRDefault="000F7C87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Заказчик в целях создания необходимых условий для деятельности персонала Исполнителя, непосредственно осуществляющего оказание услуг на Объектах Заказчика, предоставляет Исполнителю на возмездной основе в течение всего срока действия Договора рабочие места (помещения), обеспеченные мебелью, компьютерной и организационной техникой, офисным оборудованием, средствами связи, услугами стационарной связи и интернета, канцелярскими товарами.</w:t>
            </w:r>
          </w:p>
          <w:p w14:paraId="096E040C" w14:textId="77777777" w:rsidR="000F7C87" w:rsidRPr="005B465A" w:rsidRDefault="000F7C87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Цена Договора: </w:t>
            </w:r>
          </w:p>
          <w:p w14:paraId="41F86FFC" w14:textId="237FB0E9" w:rsidR="000F7C87" w:rsidRPr="005B465A" w:rsidRDefault="000F7C87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Стоимость услуг Исполнителя по Договору за календарный год составляет 28 413 000 (Двадцать восемь миллионов четыреста тринадцать тысяч) рублей 00 копеек, кроме того НДС 18%, рассчитываемый в соответствии с законодательством Российской Федерации, в размере 5 114 340 (Пять миллионов сто четырнадцать тысяч триста сорок) рублей 00 копеек.</w:t>
            </w:r>
          </w:p>
          <w:p w14:paraId="0B6B0F19" w14:textId="04C6019D" w:rsidR="000F7C87" w:rsidRPr="005B465A" w:rsidRDefault="000F7C87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Стоимость услуг Заказчика по Договору за календарный год составляет 1 230 251 (Один миллион двести тридцать тысяч двести пятьдесят один) рубль 16 копеек, кроме того НДС 18%, рассчитываемый в соответствии с законодательством Российской Федерации, в размере 221 445 (Двести двадцать одна тысяча четыреста сорок пять) рублей 21 копейка.</w:t>
            </w:r>
          </w:p>
          <w:p w14:paraId="252EF8D1" w14:textId="77777777" w:rsidR="000F7C87" w:rsidRPr="005B465A" w:rsidRDefault="000F7C87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Стоимость услуг по договору возмездного оказания услуг по осуществлению технического надзора не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 xml:space="preserve">может составлять 10 и более процентов балансовой стоимости активов ПАО «МРСК Северо-Запада» по данным его бухгалтерской отчетности на последнюю отчетную дату. </w:t>
            </w:r>
          </w:p>
          <w:p w14:paraId="160C2F63" w14:textId="77777777" w:rsidR="000F7C87" w:rsidRPr="005B465A" w:rsidRDefault="000F7C87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Иные существенные условия Договора/порядок их определения:</w:t>
            </w:r>
          </w:p>
          <w:p w14:paraId="6C82AB0D" w14:textId="77777777" w:rsidR="000F7C87" w:rsidRPr="005B465A" w:rsidRDefault="000F7C87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Срок оказания услуг по Договору:</w:t>
            </w:r>
          </w:p>
          <w:p w14:paraId="6BE8F380" w14:textId="77777777" w:rsidR="000F7C87" w:rsidRPr="005B465A" w:rsidRDefault="000F7C87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Срок оказания Услуг по Договору: с 01.01.2018 по 31.12.2020.</w:t>
            </w:r>
          </w:p>
          <w:p w14:paraId="62D27759" w14:textId="77777777" w:rsidR="000F7C87" w:rsidRPr="005B465A" w:rsidRDefault="000F7C87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Срок действия Договора:</w:t>
            </w:r>
          </w:p>
          <w:p w14:paraId="3F39894B" w14:textId="77777777" w:rsidR="000F7C87" w:rsidRPr="005B465A" w:rsidRDefault="000F7C87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Договор вступает в силу с момента его подписания обеими Сторонами и действует до прекращения надлежащим исполнением Сторонами основанных на Договоре обязательств. </w:t>
            </w:r>
          </w:p>
          <w:p w14:paraId="5A6F7677" w14:textId="051F0E02" w:rsidR="000F7C87" w:rsidRPr="005B465A" w:rsidRDefault="000F7C87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Договор распространяет своё действие на правоотношения Сторон, возникшие</w:t>
            </w:r>
            <w:r w:rsidR="002B0B26"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с 01.01.2018.</w:t>
            </w:r>
          </w:p>
          <w:p w14:paraId="2D2A0FB7" w14:textId="34F204D9" w:rsidR="000F7C87" w:rsidRPr="005B465A" w:rsidRDefault="000F7C87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В случае если за 30 (тридцать) календарных дней до даты окончания срока оказания услуг по Договору ни одна из Сторон не уведомила другую сторону о расторжении Договора, срок оказания услуг по Договору продлевается на 1 (один) календарный год, без ограничения количества таких пролонгаций.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AC48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ПАО «Россети»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 —Контролирующее лицо ПАО «Россети Северо-Запад», одновременно являющееся стороной сделки.</w:t>
            </w:r>
          </w:p>
          <w:p w14:paraId="254326F7" w14:textId="0BAC830E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 w:rsidRPr="005B465A">
              <w:rPr>
                <w:rFonts w:ascii="Times New Roman" w:hAnsi="Times New Roman" w:cs="Times New Roman"/>
                <w:b/>
                <w:color w:val="auto"/>
                <w:sz w:val="22"/>
              </w:rPr>
              <w:t>Мольский</w:t>
            </w:r>
            <w:proofErr w:type="spellEnd"/>
            <w:r w:rsidRPr="005B465A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Алексей Валерьевич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 - Член Совета директоров </w:t>
            </w:r>
            <w:r w:rsidR="002B0B26" w:rsidRPr="005B465A">
              <w:rPr>
                <w:rFonts w:ascii="Times New Roman" w:hAnsi="Times New Roman" w:cs="Times New Roman"/>
                <w:color w:val="auto"/>
                <w:sz w:val="22"/>
              </w:rPr>
              <w:br/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ПАО «Россети Северо-Запад», одновременно являющийся членом Правления </w:t>
            </w:r>
            <w:r w:rsidR="002B0B26" w:rsidRPr="005B465A">
              <w:rPr>
                <w:rFonts w:ascii="Times New Roman" w:hAnsi="Times New Roman" w:cs="Times New Roman"/>
                <w:color w:val="auto"/>
                <w:sz w:val="22"/>
              </w:rPr>
              <w:br/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ПАО «Россети».</w:t>
            </w:r>
          </w:p>
          <w:p w14:paraId="1C3A9F49" w14:textId="43945483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 w:rsidRPr="005B465A">
              <w:rPr>
                <w:rFonts w:ascii="Times New Roman" w:hAnsi="Times New Roman" w:cs="Times New Roman"/>
                <w:b/>
                <w:color w:val="auto"/>
                <w:sz w:val="22"/>
              </w:rPr>
              <w:t>Полинов</w:t>
            </w:r>
            <w:proofErr w:type="spellEnd"/>
            <w:r w:rsidRPr="005B465A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Алексей Александрович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 - Член Совета директоров ПАО «Россети Северо-Запад», одновременно являющийся членом Совета директоров и членом Правления </w:t>
            </w:r>
            <w:r w:rsidR="00A906D5" w:rsidRPr="005B465A">
              <w:rPr>
                <w:rFonts w:ascii="Times New Roman" w:hAnsi="Times New Roman" w:cs="Times New Roman"/>
                <w:color w:val="auto"/>
                <w:sz w:val="22"/>
              </w:rPr>
              <w:br/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ПАО «Россети».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66EC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от 16.05.2023</w:t>
            </w:r>
          </w:p>
          <w:p w14:paraId="07623671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№ МР2/23-03-03/3619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4432" w14:textId="30032C7A" w:rsidR="00E071AD" w:rsidRPr="005B465A" w:rsidRDefault="00E071AD" w:rsidP="00AC4DE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465A">
              <w:rPr>
                <w:sz w:val="22"/>
                <w:szCs w:val="22"/>
              </w:rPr>
              <w:t>Вопрос о согласии на заключение сделки, планируемой к заключению на условиях, указанных в Извещении, не выносился на рассмотрение Совета директоров Общества в связи с тем, что Обществом не было получено соответствующее требование.</w:t>
            </w:r>
          </w:p>
          <w:p w14:paraId="73782660" w14:textId="77777777" w:rsidR="00E071AD" w:rsidRPr="005B465A" w:rsidRDefault="00E071AD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4E69CA" w:rsidRPr="005B465A" w14:paraId="1F9D1E77" w14:textId="77777777" w:rsidTr="00AC4DEB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053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782F" w14:textId="4702D2BD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Сублицензионный</w:t>
            </w:r>
            <w:proofErr w:type="spellEnd"/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 договор о приобретении неисключительных прав на программу для ЭВМ </w:t>
            </w:r>
            <w:r w:rsidR="00FC1A2D"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от 21.12.2023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№</w:t>
            </w:r>
            <w:r w:rsidR="00FC1A2D"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611/477/23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6D67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21.12.2023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E973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Стороны Договора:</w:t>
            </w:r>
          </w:p>
          <w:p w14:paraId="4E57C33C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ПАО «Россети Северо-Запад» (Сублицензиат);</w:t>
            </w:r>
          </w:p>
          <w:p w14:paraId="17E9A233" w14:textId="77777777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АО «Россети Цифра» (Сублицензиар).</w:t>
            </w:r>
          </w:p>
          <w:p w14:paraId="2F49F058" w14:textId="77777777" w:rsidR="001A1706" w:rsidRPr="005B465A" w:rsidRDefault="001A1706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Предмет Договора:</w:t>
            </w:r>
          </w:p>
          <w:p w14:paraId="42962068" w14:textId="0F5BC4FC" w:rsidR="001A1706" w:rsidRPr="005B465A" w:rsidRDefault="001A1706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Сублицензиар обязуется передать Сублицензиату за вознаграждение в порядке и на условиях (пределах), изложенных в Договоре, право на использование офисного программного обеспечения для нужд ПАО «Россети Северо-Запад» (далее – «Программа(ы)») на условиях простой (неисключительной) лицензии. Состав и требования к Программам указаны в приложении №1 к Договору (</w:t>
            </w:r>
            <w:r w:rsidRPr="005B465A">
              <w:rPr>
                <w:rFonts w:ascii="Times New Roman" w:hAnsi="Times New Roman" w:cs="Times New Roman"/>
                <w:i/>
                <w:color w:val="auto"/>
                <w:sz w:val="22"/>
              </w:rPr>
              <w:t>приложение к настоящему Отчёту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).</w:t>
            </w:r>
          </w:p>
          <w:p w14:paraId="146617B7" w14:textId="77777777" w:rsidR="001A1706" w:rsidRPr="005B465A" w:rsidRDefault="001A1706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Право использования, предоставляемое по Договору, действует в отношении всего содержимого Программы, в частности в отношении:</w:t>
            </w:r>
          </w:p>
          <w:p w14:paraId="2BA88A78" w14:textId="00ACC45A" w:rsidR="001A1706" w:rsidRPr="005B465A" w:rsidRDefault="002B0B26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- </w:t>
            </w:r>
            <w:r w:rsidR="001A1706" w:rsidRPr="005B465A">
              <w:rPr>
                <w:rFonts w:ascii="Times New Roman" w:hAnsi="Times New Roman" w:cs="Times New Roman"/>
                <w:color w:val="auto"/>
                <w:sz w:val="22"/>
              </w:rPr>
              <w:t>программ для ЭВМ, обеспечивающих функционирование Программы;</w:t>
            </w:r>
          </w:p>
          <w:p w14:paraId="7BD4DFE7" w14:textId="41E281F9" w:rsidR="001A1706" w:rsidRPr="005B465A" w:rsidRDefault="002B0B26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 xml:space="preserve">- </w:t>
            </w:r>
            <w:r w:rsidR="001A1706" w:rsidRPr="005B465A">
              <w:rPr>
                <w:rFonts w:ascii="Times New Roman" w:hAnsi="Times New Roman" w:cs="Times New Roman"/>
                <w:color w:val="auto"/>
                <w:sz w:val="22"/>
              </w:rPr>
              <w:t>дизайна (графики, расположения элементов оформления Программы и т.п.);</w:t>
            </w:r>
          </w:p>
          <w:p w14:paraId="309E979B" w14:textId="7CE5E787" w:rsidR="001A1706" w:rsidRPr="005B465A" w:rsidRDefault="002B0B26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- </w:t>
            </w:r>
            <w:r w:rsidR="001A1706" w:rsidRPr="005B465A">
              <w:rPr>
                <w:rFonts w:ascii="Times New Roman" w:hAnsi="Times New Roman" w:cs="Times New Roman"/>
                <w:color w:val="auto"/>
                <w:sz w:val="22"/>
              </w:rPr>
              <w:t>всех иных элементов Программы, в том числе изображений, фонограмм, текстов.</w:t>
            </w:r>
          </w:p>
          <w:p w14:paraId="4F2AE45B" w14:textId="77777777" w:rsidR="001A1706" w:rsidRPr="005B465A" w:rsidRDefault="001A1706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Цена Договора:</w:t>
            </w:r>
          </w:p>
          <w:p w14:paraId="3B87691A" w14:textId="44A9FD09" w:rsidR="001A1706" w:rsidRPr="005B465A" w:rsidRDefault="001A1706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Цена Договора (лицензионное вознаграждение) составляет 243 099 850 (Двести сорок три миллиона девяносто девять тысяч восемьсот пятьдесят) рублей 00 коп., НДС не облагается на основании </w:t>
            </w:r>
            <w:proofErr w:type="spellStart"/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пп</w:t>
            </w:r>
            <w:proofErr w:type="spellEnd"/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. 26 п.2 ст.149 Налогового кодекса Российской Федерации. Цена Договора (лицензионное вознаграждение) включает все затраты Сублицензиара, необходимые для исполнения последним своих обязательств по Договору.</w:t>
            </w:r>
          </w:p>
          <w:p w14:paraId="54D7CF74" w14:textId="77777777" w:rsidR="001A1706" w:rsidRPr="005B465A" w:rsidRDefault="001A1706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Сроки предоставления прав:</w:t>
            </w:r>
          </w:p>
          <w:p w14:paraId="763E7A24" w14:textId="057E7CEB" w:rsidR="001A1706" w:rsidRPr="005B465A" w:rsidRDefault="001A1706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Не позднее 30 (Тридцати) календарных дней с момента заключения Договора Сублицензиар предоставляет Сублицензиату право пользования Программами (лицензиями) в количестве, согласно приложения №1 к Договору (</w:t>
            </w:r>
            <w:r w:rsidRPr="005B465A">
              <w:rPr>
                <w:rFonts w:ascii="Times New Roman" w:hAnsi="Times New Roman" w:cs="Times New Roman"/>
                <w:i/>
                <w:color w:val="auto"/>
                <w:sz w:val="22"/>
              </w:rPr>
              <w:t>приложение к настоящему Отчёту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) на носителях, обеспечивающих долговременное безопасное хранение данных либо иным способом (по каналам электронных средств связи, либо путем предоставления доступа к веб-сайту и пр.), согласно действующих у Сублицензиара правил доступа к Программам, Акт приёма-передачи прав на использование Программы.</w:t>
            </w:r>
          </w:p>
          <w:p w14:paraId="55E0B196" w14:textId="60EC7E88" w:rsidR="001A1706" w:rsidRPr="005B465A" w:rsidRDefault="001A1706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Право использования Программы предоставляется на срок, указанный в Спецификации, являющейся приложением №1 к Договору, но не более срока действия исключительного права на Программы </w:t>
            </w:r>
            <w:r w:rsidRPr="005B465A">
              <w:rPr>
                <w:rFonts w:ascii="Times New Roman" w:hAnsi="Times New Roman" w:cs="Times New Roman"/>
                <w:i/>
                <w:color w:val="auto"/>
                <w:sz w:val="22"/>
              </w:rPr>
              <w:t xml:space="preserve">(приложение к настоящему </w:t>
            </w:r>
            <w:r w:rsidR="003F4401" w:rsidRPr="005B465A">
              <w:rPr>
                <w:rFonts w:ascii="Times New Roman" w:hAnsi="Times New Roman" w:cs="Times New Roman"/>
                <w:i/>
                <w:color w:val="auto"/>
                <w:sz w:val="22"/>
              </w:rPr>
              <w:t>Отчёту</w:t>
            </w:r>
            <w:r w:rsidR="003F4401" w:rsidRPr="005B465A">
              <w:rPr>
                <w:rFonts w:ascii="Times New Roman" w:hAnsi="Times New Roman" w:cs="Times New Roman"/>
                <w:color w:val="auto"/>
                <w:sz w:val="22"/>
              </w:rPr>
              <w:t>)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  <w:p w14:paraId="2809A0BC" w14:textId="77777777" w:rsidR="001A1706" w:rsidRPr="005B465A" w:rsidRDefault="001A1706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Способ использования Программного обеспечения:</w:t>
            </w:r>
          </w:p>
          <w:p w14:paraId="14680C97" w14:textId="77777777" w:rsidR="001A1706" w:rsidRPr="005B465A" w:rsidRDefault="001A1706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Сублицензиату передаются следующие права:</w:t>
            </w:r>
          </w:p>
          <w:p w14:paraId="76B7AA7C" w14:textId="77777777" w:rsidR="001A1706" w:rsidRPr="005B465A" w:rsidRDefault="001A1706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ab/>
              <w:t>устанавливать и использовать ПО на рабочих местах в количестве, указанном в Спецификации;</w:t>
            </w:r>
          </w:p>
          <w:p w14:paraId="7F1448A2" w14:textId="77777777" w:rsidR="001A1706" w:rsidRPr="005B465A" w:rsidRDefault="001A1706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ab/>
              <w:t xml:space="preserve">изготавливать копии ПО при условии, что эти копии предназначены только для архивных целей и для замены правомерно приобретенных экземпляров в случаях, когда оригиналы утеряны, уничтожены или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стали непригодными для использования. Указанные копии ПО не могут быть использованы для иных целей и должны быть уничтожены в случае, если владение экземпляром ПО перестанет быть правомерным;</w:t>
            </w:r>
          </w:p>
          <w:p w14:paraId="48337D24" w14:textId="46C411C5" w:rsidR="001A1706" w:rsidRPr="005B465A" w:rsidRDefault="001A1706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ab/>
              <w:t xml:space="preserve">проводить адаптацию </w:t>
            </w:r>
            <w:proofErr w:type="gramStart"/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ПО</w:t>
            </w:r>
            <w:r w:rsidR="005B465A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путем</w:t>
            </w:r>
            <w:proofErr w:type="gramEnd"/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 настроек, предусмотренных технической документацией на ПО, в целях обеспечения его работы на конкретных технических средствах;</w:t>
            </w:r>
          </w:p>
          <w:p w14:paraId="7A54A584" w14:textId="77777777" w:rsidR="001A1706" w:rsidRPr="005B465A" w:rsidRDefault="001A1706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ab/>
              <w:t>использовать ПО в порядке, установленном действующим законодательством Российской Федерации.</w:t>
            </w:r>
          </w:p>
          <w:p w14:paraId="1C5EB82F" w14:textId="77777777" w:rsidR="001A1706" w:rsidRPr="005B465A" w:rsidRDefault="001A1706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Срок действия Договора:</w:t>
            </w:r>
          </w:p>
          <w:p w14:paraId="7E84D79A" w14:textId="27FFDE7C" w:rsidR="003F4401" w:rsidRPr="005B465A" w:rsidRDefault="001A1706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Договор вступает в силу со дня его заключения и действует до полного исполнения всех обязательств Сторонами, а в части прав пользования Программой – в течение срока, установленного в Спецификации, являющейся приложением №1 к Договору (</w:t>
            </w:r>
            <w:r w:rsidRPr="005B465A">
              <w:rPr>
                <w:rFonts w:ascii="Times New Roman" w:hAnsi="Times New Roman" w:cs="Times New Roman"/>
                <w:i/>
                <w:color w:val="auto"/>
                <w:sz w:val="22"/>
              </w:rPr>
              <w:t>п</w:t>
            </w:r>
            <w:r w:rsidR="003F4401" w:rsidRPr="005B465A">
              <w:rPr>
                <w:rFonts w:ascii="Times New Roman" w:hAnsi="Times New Roman" w:cs="Times New Roman"/>
                <w:i/>
                <w:color w:val="auto"/>
                <w:sz w:val="22"/>
              </w:rPr>
              <w:t>риложение к настоящему Отчёту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), но не более срока действия исключительного права на Программы.</w:t>
            </w:r>
          </w:p>
          <w:p w14:paraId="7626D8CB" w14:textId="757E15E2" w:rsidR="00BB740E" w:rsidRPr="005B465A" w:rsidRDefault="003F4401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Приложение: Спецификация</w:t>
            </w:r>
            <w:r w:rsidR="00C44A0E" w:rsidRPr="005B465A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  <w:r w:rsidRPr="005B465A" w:rsidDel="001A1706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BB740E"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E9FE" w14:textId="1F87A2EE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 xml:space="preserve">ПАО «Россети» —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контролирующее лицо ПАО «Россети Северо-Запад» и АО «Россети Цифра».</w:t>
            </w:r>
          </w:p>
          <w:p w14:paraId="310FE541" w14:textId="704B9B09" w:rsidR="00BB740E" w:rsidRPr="005B465A" w:rsidRDefault="00BB740E" w:rsidP="00AC4DEB">
            <w:pPr>
              <w:pStyle w:val="Tablbody"/>
              <w:spacing w:after="0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b/>
                <w:color w:val="auto"/>
                <w:sz w:val="22"/>
              </w:rPr>
              <w:t>Харитонов Владимир Вячеславович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 - член Совета директоров </w:t>
            </w:r>
            <w:r w:rsidR="00A60442" w:rsidRPr="005B465A">
              <w:rPr>
                <w:rFonts w:ascii="Times New Roman" w:hAnsi="Times New Roman" w:cs="Times New Roman"/>
                <w:color w:val="auto"/>
                <w:sz w:val="22"/>
              </w:rPr>
              <w:br/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ПАО «Россети Северо-Запад», одновременно являющийся членом Совета директоров </w:t>
            </w:r>
            <w:r w:rsidR="00A60442" w:rsidRPr="005B465A">
              <w:rPr>
                <w:rFonts w:ascii="Times New Roman" w:hAnsi="Times New Roman" w:cs="Times New Roman"/>
                <w:color w:val="auto"/>
                <w:sz w:val="22"/>
              </w:rPr>
              <w:br/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АО «Россети Цифра».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B685" w14:textId="77777777" w:rsidR="00C542CB" w:rsidRPr="005B465A" w:rsidRDefault="00C542CB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Извещение </w:t>
            </w:r>
          </w:p>
          <w:p w14:paraId="4892FAFC" w14:textId="77777777" w:rsidR="00C542CB" w:rsidRPr="005B465A" w:rsidRDefault="00C542CB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не направлялось </w:t>
            </w:r>
          </w:p>
          <w:p w14:paraId="49DABD23" w14:textId="0565C7E3" w:rsidR="00BB740E" w:rsidRPr="005B465A" w:rsidRDefault="00C542CB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в 2023 году.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D3E2" w14:textId="77777777" w:rsidR="00C542CB" w:rsidRPr="005B465A" w:rsidRDefault="00C542CB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Корпоративные процедуры, связанные с последующим одобрением сделки - в процессе подготовки.</w:t>
            </w:r>
          </w:p>
          <w:p w14:paraId="5E8E55F3" w14:textId="77777777" w:rsidR="00C542CB" w:rsidRPr="005B465A" w:rsidRDefault="00C542CB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14:paraId="158424BF" w14:textId="77777777" w:rsidR="00C542CB" w:rsidRPr="005B465A" w:rsidRDefault="00C542CB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Извещение о сделке, в совершении которой имеется заинтересованность, будет направлено в 2024 году.</w:t>
            </w:r>
          </w:p>
          <w:p w14:paraId="09826238" w14:textId="77777777" w:rsidR="00C542CB" w:rsidRPr="005B465A" w:rsidRDefault="00C542CB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14:paraId="6796CF57" w14:textId="5E646965" w:rsidR="00BB740E" w:rsidRPr="005B465A" w:rsidRDefault="00C542CB" w:rsidP="00AC4DEB">
            <w:pPr>
              <w:pStyle w:val="Tablbody"/>
              <w:spacing w:after="0"/>
              <w:rPr>
                <w:rFonts w:ascii="Times New Roman" w:hAnsi="Times New Roman" w:cs="Times New Roman"/>
                <w:color w:val="auto"/>
                <w:sz w:val="22"/>
              </w:rPr>
            </w:pP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В случае получения Требования вопрос </w:t>
            </w:r>
            <w:r w:rsidR="00C64739" w:rsidRPr="005B465A">
              <w:rPr>
                <w:rFonts w:ascii="Times New Roman" w:hAnsi="Times New Roman" w:cs="Times New Roman"/>
                <w:color w:val="auto"/>
                <w:sz w:val="22"/>
              </w:rPr>
              <w:br/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«О последующем одобрении сделки, в совершении которой </w:t>
            </w:r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 xml:space="preserve">имеется заинтересованность: </w:t>
            </w:r>
            <w:proofErr w:type="spellStart"/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>сублицензионного</w:t>
            </w:r>
            <w:proofErr w:type="spellEnd"/>
            <w:r w:rsidRPr="005B465A">
              <w:rPr>
                <w:rFonts w:ascii="Times New Roman" w:hAnsi="Times New Roman" w:cs="Times New Roman"/>
                <w:color w:val="auto"/>
                <w:sz w:val="22"/>
              </w:rPr>
              <w:t xml:space="preserve"> договора о приобретении неисключительных прав на программу для ЭВМ между ПАО «Россети Северо-Запад» и АО «Россети Цифра» будет включен в повестку дня Совета директоров Общества</w:t>
            </w:r>
            <w:r w:rsidR="00BB740E" w:rsidRPr="005B465A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</w:tr>
    </w:tbl>
    <w:p w14:paraId="69A6773F" w14:textId="20F041E4" w:rsidR="00FA0F8F" w:rsidRPr="005B465A" w:rsidRDefault="00FA0F8F" w:rsidP="00BB740E"/>
    <w:p w14:paraId="4B3D6C04" w14:textId="77777777" w:rsidR="0056547D" w:rsidRPr="005B465A" w:rsidRDefault="0056547D" w:rsidP="0056547D">
      <w:pPr>
        <w:spacing w:after="160" w:line="259" w:lineRule="auto"/>
        <w:jc w:val="left"/>
      </w:pPr>
    </w:p>
    <w:p w14:paraId="7149FC27" w14:textId="77777777" w:rsidR="0056547D" w:rsidRPr="005B465A" w:rsidRDefault="0056547D" w:rsidP="0056547D">
      <w:pPr>
        <w:spacing w:after="160" w:line="259" w:lineRule="auto"/>
        <w:jc w:val="left"/>
      </w:pPr>
    </w:p>
    <w:p w14:paraId="50F8BB59" w14:textId="77777777" w:rsidR="0056547D" w:rsidRPr="005B465A" w:rsidRDefault="0056547D" w:rsidP="0056547D">
      <w:pPr>
        <w:spacing w:after="160" w:line="259" w:lineRule="auto"/>
        <w:jc w:val="left"/>
      </w:pPr>
    </w:p>
    <w:p w14:paraId="111F0C03" w14:textId="77777777" w:rsidR="0056547D" w:rsidRPr="005B465A" w:rsidRDefault="0056547D" w:rsidP="0056547D">
      <w:pPr>
        <w:spacing w:after="160" w:line="259" w:lineRule="auto"/>
        <w:jc w:val="left"/>
      </w:pPr>
    </w:p>
    <w:p w14:paraId="3664A858" w14:textId="77777777" w:rsidR="0056547D" w:rsidRPr="005B465A" w:rsidRDefault="0056547D" w:rsidP="0056547D">
      <w:pPr>
        <w:spacing w:after="160" w:line="259" w:lineRule="auto"/>
        <w:jc w:val="left"/>
      </w:pPr>
    </w:p>
    <w:p w14:paraId="2E6E7F37" w14:textId="77777777" w:rsidR="0056547D" w:rsidRPr="005B465A" w:rsidRDefault="0056547D" w:rsidP="0056547D">
      <w:pPr>
        <w:spacing w:after="160" w:line="259" w:lineRule="auto"/>
        <w:jc w:val="left"/>
      </w:pPr>
    </w:p>
    <w:p w14:paraId="5D7693F1" w14:textId="77777777" w:rsidR="0056547D" w:rsidRPr="005B465A" w:rsidRDefault="0056547D" w:rsidP="0056547D">
      <w:pPr>
        <w:spacing w:after="160" w:line="259" w:lineRule="auto"/>
        <w:jc w:val="left"/>
      </w:pPr>
    </w:p>
    <w:p w14:paraId="5C12DE46" w14:textId="77777777" w:rsidR="0056547D" w:rsidRPr="005B465A" w:rsidRDefault="0056547D" w:rsidP="0056547D">
      <w:pPr>
        <w:spacing w:after="160" w:line="259" w:lineRule="auto"/>
        <w:jc w:val="left"/>
      </w:pPr>
    </w:p>
    <w:p w14:paraId="43DBD59E" w14:textId="0CDAD096" w:rsidR="004E69CA" w:rsidRPr="005B465A" w:rsidRDefault="004E69CA">
      <w:pPr>
        <w:spacing w:after="160" w:line="259" w:lineRule="auto"/>
        <w:jc w:val="left"/>
      </w:pPr>
      <w:r w:rsidRPr="005B465A">
        <w:br w:type="page"/>
      </w:r>
    </w:p>
    <w:p w14:paraId="32A53A4B" w14:textId="1FC6709D" w:rsidR="00044CBA" w:rsidRPr="004E69CA" w:rsidRDefault="00044CBA" w:rsidP="00810D5A">
      <w:pPr>
        <w:spacing w:after="0"/>
        <w:ind w:left="9923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4E69CA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 xml:space="preserve">Приложение №1 к отчету </w:t>
      </w:r>
      <w:r w:rsidR="0056547D" w:rsidRPr="004E69CA">
        <w:rPr>
          <w:rFonts w:ascii="Times New Roman" w:hAnsi="Times New Roman" w:cs="Times New Roman"/>
        </w:rPr>
        <w:t xml:space="preserve">о заключенных (совершенных) ПАО «Россети Северо-Запад» </w:t>
      </w:r>
      <w:r w:rsidR="00CA47F1" w:rsidRPr="004E69CA">
        <w:rPr>
          <w:rFonts w:ascii="Times New Roman" w:hAnsi="Times New Roman" w:cs="Times New Roman"/>
        </w:rPr>
        <w:br/>
      </w:r>
      <w:r w:rsidR="0056547D" w:rsidRPr="004E69CA">
        <w:rPr>
          <w:rFonts w:ascii="Times New Roman" w:hAnsi="Times New Roman" w:cs="Times New Roman"/>
        </w:rPr>
        <w:t>в 2023 году сделках, в совершении которых имеется заинтересованность</w:t>
      </w:r>
      <w:r w:rsidR="0056547D" w:rsidRPr="004E69CA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</w:p>
    <w:p w14:paraId="1ADB04AA" w14:textId="77777777" w:rsidR="00CA47F1" w:rsidRPr="004E69CA" w:rsidRDefault="00CA47F1" w:rsidP="00CA47F1">
      <w:pPr>
        <w:spacing w:after="0" w:line="259" w:lineRule="auto"/>
        <w:ind w:left="9923"/>
        <w:rPr>
          <w:rFonts w:ascii="Times New Roman" w:hAnsi="Times New Roman" w:cs="Times New Roman"/>
        </w:rPr>
      </w:pPr>
    </w:p>
    <w:p w14:paraId="1931193C" w14:textId="004FEEC0" w:rsidR="00C44A0E" w:rsidRPr="004E69CA" w:rsidRDefault="00CA47F1" w:rsidP="00C44A0E">
      <w:pPr>
        <w:keepNext/>
        <w:keepLines/>
        <w:widowControl w:val="0"/>
        <w:autoSpaceDE w:val="0"/>
        <w:autoSpaceDN w:val="0"/>
        <w:adjustRightInd w:val="0"/>
        <w:spacing w:after="0"/>
        <w:ind w:left="-426" w:right="-456"/>
        <w:jc w:val="center"/>
        <w:outlineLvl w:val="0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4E69CA">
        <w:rPr>
          <w:rFonts w:ascii="Times New Roman" w:eastAsia="Times New Roman" w:hAnsi="Times New Roman" w:cs="Times New Roman"/>
          <w:b/>
          <w:snapToGrid w:val="0"/>
          <w:lang w:eastAsia="ru-RU"/>
        </w:rPr>
        <w:t>*</w:t>
      </w:r>
      <w:r w:rsidR="00C44A0E" w:rsidRPr="004E69CA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Спецификация на количество лицензий, срок действия, наименование программ, передаваемых по </w:t>
      </w:r>
      <w:proofErr w:type="spellStart"/>
      <w:r w:rsidR="00C44A0E" w:rsidRPr="004E69CA">
        <w:rPr>
          <w:rFonts w:ascii="Times New Roman" w:eastAsia="Times New Roman" w:hAnsi="Times New Roman" w:cs="Times New Roman"/>
          <w:b/>
          <w:snapToGrid w:val="0"/>
          <w:lang w:eastAsia="ru-RU"/>
        </w:rPr>
        <w:t>Сублицензионному</w:t>
      </w:r>
      <w:proofErr w:type="spellEnd"/>
      <w:r w:rsidR="00C44A0E" w:rsidRPr="004E69CA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Договору от 21.12.2023 №611/477/23 о приобретении неисключительных прав на программу для ЭВМ между ПАО «Россети Северо-Запад» и АО «Россети Цифра»</w:t>
      </w:r>
    </w:p>
    <w:p w14:paraId="0BA1C1EE" w14:textId="77777777" w:rsidR="00C44A0E" w:rsidRPr="004E69CA" w:rsidRDefault="00C44A0E" w:rsidP="00C44A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tbl>
      <w:tblPr>
        <w:tblW w:w="15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5108"/>
        <w:gridCol w:w="1584"/>
        <w:gridCol w:w="962"/>
        <w:gridCol w:w="3670"/>
        <w:gridCol w:w="1569"/>
      </w:tblGrid>
      <w:tr w:rsidR="004E69CA" w:rsidRPr="004E69CA" w14:paraId="215D762D" w14:textId="77777777" w:rsidTr="00363DA7">
        <w:trPr>
          <w:trHeight w:val="538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99849A" w14:textId="77777777" w:rsidR="00C44A0E" w:rsidRPr="004E69CA" w:rsidRDefault="00C44A0E" w:rsidP="00363D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80EA2D" w14:textId="77777777" w:rsidR="00C44A0E" w:rsidRPr="004E69CA" w:rsidRDefault="00C44A0E" w:rsidP="00363D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</w:pPr>
            <w:proofErr w:type="spellStart"/>
            <w:r w:rsidRPr="004E69CA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  <w:t>Вендор</w:t>
            </w:r>
            <w:proofErr w:type="spellEnd"/>
          </w:p>
        </w:tc>
        <w:tc>
          <w:tcPr>
            <w:tcW w:w="5108" w:type="dxa"/>
            <w:shd w:val="clear" w:color="auto" w:fill="auto"/>
            <w:vAlign w:val="center"/>
            <w:hideMark/>
          </w:tcPr>
          <w:p w14:paraId="67A49F34" w14:textId="77777777" w:rsidR="00C44A0E" w:rsidRPr="004E69CA" w:rsidRDefault="00C44A0E" w:rsidP="00363D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  <w:t>Название продукта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317C8C72" w14:textId="77777777" w:rsidR="00C44A0E" w:rsidRPr="004E69CA" w:rsidRDefault="00C44A0E" w:rsidP="00363D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224C33D" w14:textId="77777777" w:rsidR="00C44A0E" w:rsidRPr="004E69CA" w:rsidRDefault="00C44A0E" w:rsidP="00363D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670" w:type="dxa"/>
            <w:shd w:val="clear" w:color="auto" w:fill="auto"/>
            <w:noWrap/>
            <w:vAlign w:val="center"/>
            <w:hideMark/>
          </w:tcPr>
          <w:p w14:paraId="2762BC20" w14:textId="6DA86CD6" w:rsidR="00C44A0E" w:rsidRPr="004E69CA" w:rsidRDefault="00C44A0E" w:rsidP="00363D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  <w:t>Срок</w:t>
            </w:r>
            <w:r w:rsidR="00A60442" w:rsidRPr="004E69CA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4E69CA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  <w:t>поставки*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11D7DD9C" w14:textId="2F4B9775" w:rsidR="00C44A0E" w:rsidRPr="004E69CA" w:rsidRDefault="00C44A0E" w:rsidP="00363D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  <w:t>Срок</w:t>
            </w:r>
            <w:r w:rsidR="00A60442" w:rsidRPr="004E69CA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4E69CA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  <w:t>действия*</w:t>
            </w:r>
          </w:p>
        </w:tc>
      </w:tr>
      <w:tr w:rsidR="004E69CA" w:rsidRPr="004E69CA" w14:paraId="75C439CB" w14:textId="77777777" w:rsidTr="005E1C34">
        <w:trPr>
          <w:trHeight w:val="717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98B6149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27" w:type="dxa"/>
            <w:vAlign w:val="center"/>
          </w:tcPr>
          <w:p w14:paraId="131FE532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«</w:t>
            </w:r>
            <w:proofErr w:type="spellStart"/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БазальтСПО</w:t>
            </w:r>
            <w:proofErr w:type="spellEnd"/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49A86111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ALT10-0100W Альт Рабочая станция / 1292 / Лицензия на право использования / </w:t>
            </w:r>
            <w:proofErr w:type="spellStart"/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арх</w:t>
            </w:r>
            <w:proofErr w:type="spellEnd"/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64 бит с включенной технической поддержкой на 1 год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BA0A1F7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ALT10-0100W</w:t>
            </w:r>
          </w:p>
        </w:tc>
        <w:tc>
          <w:tcPr>
            <w:tcW w:w="962" w:type="dxa"/>
            <w:vAlign w:val="center"/>
          </w:tcPr>
          <w:p w14:paraId="3C7263F0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8 400</w:t>
            </w:r>
          </w:p>
        </w:tc>
        <w:tc>
          <w:tcPr>
            <w:tcW w:w="3670" w:type="dxa"/>
            <w:shd w:val="clear" w:color="auto" w:fill="auto"/>
            <w:noWrap/>
            <w:vAlign w:val="center"/>
          </w:tcPr>
          <w:p w14:paraId="0B70B48C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 позднее 30 (Тридцати) календарных дней с момента заключения Договора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DCB27D6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Бессрочно</w:t>
            </w:r>
          </w:p>
        </w:tc>
      </w:tr>
      <w:tr w:rsidR="004E69CA" w:rsidRPr="004E69CA" w14:paraId="56EA0230" w14:textId="77777777" w:rsidTr="005E1C34">
        <w:trPr>
          <w:trHeight w:val="401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3EA2719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E69C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1.1</w:t>
            </w:r>
          </w:p>
        </w:tc>
        <w:tc>
          <w:tcPr>
            <w:tcW w:w="2127" w:type="dxa"/>
            <w:vAlign w:val="center"/>
          </w:tcPr>
          <w:p w14:paraId="48EA916B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«</w:t>
            </w:r>
            <w:proofErr w:type="spellStart"/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БазальтСПО</w:t>
            </w:r>
            <w:proofErr w:type="spellEnd"/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69D99D92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Получение обновлений сроком не менее 1(одного) года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C7ED2DD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ALT10-0100W</w:t>
            </w:r>
          </w:p>
        </w:tc>
        <w:tc>
          <w:tcPr>
            <w:tcW w:w="962" w:type="dxa"/>
            <w:vAlign w:val="center"/>
          </w:tcPr>
          <w:p w14:paraId="086C468C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8 400</w:t>
            </w:r>
          </w:p>
        </w:tc>
        <w:tc>
          <w:tcPr>
            <w:tcW w:w="3670" w:type="dxa"/>
            <w:shd w:val="clear" w:color="auto" w:fill="auto"/>
            <w:noWrap/>
          </w:tcPr>
          <w:p w14:paraId="3CDB2FAB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 позднее 30 (Тридцати) календарных дней с момента заключения Договора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FC07F8C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год с момента получения</w:t>
            </w:r>
          </w:p>
        </w:tc>
      </w:tr>
      <w:tr w:rsidR="004E69CA" w:rsidRPr="004E69CA" w14:paraId="79C41379" w14:textId="77777777" w:rsidTr="005E1C34">
        <w:trPr>
          <w:trHeight w:val="717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A62CD97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27" w:type="dxa"/>
            <w:vAlign w:val="center"/>
          </w:tcPr>
          <w:p w14:paraId="6B76181B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АО «Р7»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2C87C67C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Профессиональный (Сервер базовый + Десктоп), корпоративная лицензия на 3 года с правом бессрочного использования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FD6547E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R7DS.EA.3Y0.0222.50K</w:t>
            </w:r>
          </w:p>
        </w:tc>
        <w:tc>
          <w:tcPr>
            <w:tcW w:w="962" w:type="dxa"/>
            <w:vAlign w:val="center"/>
          </w:tcPr>
          <w:p w14:paraId="0C7450A0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7 850</w:t>
            </w:r>
          </w:p>
        </w:tc>
        <w:tc>
          <w:tcPr>
            <w:tcW w:w="3670" w:type="dxa"/>
            <w:shd w:val="clear" w:color="auto" w:fill="auto"/>
            <w:noWrap/>
          </w:tcPr>
          <w:p w14:paraId="6545BE7F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 позднее 30 (Тридцати) календарных дней с момента заключения Договора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FAA0D11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Бессрочно</w:t>
            </w:r>
          </w:p>
        </w:tc>
      </w:tr>
      <w:tr w:rsidR="004E69CA" w:rsidRPr="004E69CA" w14:paraId="6175ABFB" w14:textId="77777777" w:rsidTr="00363DA7">
        <w:trPr>
          <w:trHeight w:val="487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22C020A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127" w:type="dxa"/>
            <w:vAlign w:val="center"/>
          </w:tcPr>
          <w:p w14:paraId="1D5727DB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АО «Р7»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33A0B787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Получение обновлений сроком не менее 1(одного) года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7AD8E02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R7DS.EA.3Y0.0222.50K</w:t>
            </w:r>
          </w:p>
        </w:tc>
        <w:tc>
          <w:tcPr>
            <w:tcW w:w="962" w:type="dxa"/>
            <w:vAlign w:val="center"/>
          </w:tcPr>
          <w:p w14:paraId="182DC602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7 850</w:t>
            </w:r>
          </w:p>
        </w:tc>
        <w:tc>
          <w:tcPr>
            <w:tcW w:w="3670" w:type="dxa"/>
            <w:shd w:val="clear" w:color="auto" w:fill="auto"/>
            <w:noWrap/>
          </w:tcPr>
          <w:p w14:paraId="2F12080E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 позднее 30 (Тридцати) календарных дней с момента заключения Договора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1CBC5F1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год с момента получения</w:t>
            </w:r>
          </w:p>
        </w:tc>
      </w:tr>
      <w:tr w:rsidR="004E69CA" w:rsidRPr="004E69CA" w14:paraId="25CD24A8" w14:textId="77777777" w:rsidTr="00363DA7">
        <w:trPr>
          <w:trHeight w:val="581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A539891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27" w:type="dxa"/>
            <w:vAlign w:val="center"/>
          </w:tcPr>
          <w:p w14:paraId="7410F174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"ВК Цифровые технологии"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490BD5DE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VK</w:t>
            </w: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Workmail</w:t>
            </w:r>
            <w:proofErr w:type="spellEnd"/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Пользовательская бессрочная лицензия на использование ПО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61880AF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RS-VKWM-OP-LSC-U</w:t>
            </w:r>
          </w:p>
        </w:tc>
        <w:tc>
          <w:tcPr>
            <w:tcW w:w="962" w:type="dxa"/>
            <w:vAlign w:val="center"/>
          </w:tcPr>
          <w:p w14:paraId="550DAE03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8 400</w:t>
            </w:r>
          </w:p>
        </w:tc>
        <w:tc>
          <w:tcPr>
            <w:tcW w:w="3670" w:type="dxa"/>
            <w:shd w:val="clear" w:color="auto" w:fill="auto"/>
            <w:noWrap/>
          </w:tcPr>
          <w:p w14:paraId="08D98D46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 позднее 30 (Тридцати) календарных дней с момента заключения Договора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D0D644A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Бессрочно</w:t>
            </w:r>
          </w:p>
        </w:tc>
      </w:tr>
      <w:tr w:rsidR="004E69CA" w:rsidRPr="004E69CA" w14:paraId="761FE34C" w14:textId="77777777" w:rsidTr="005E1C34">
        <w:trPr>
          <w:trHeight w:val="551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A03F63B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127" w:type="dxa"/>
            <w:vAlign w:val="center"/>
          </w:tcPr>
          <w:p w14:paraId="150A0DED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"ВК Цифровые технологии"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3DC5046E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VK</w:t>
            </w: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Workmail</w:t>
            </w:r>
            <w:proofErr w:type="spellEnd"/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Пользовательская срочная лицензия на 1 год на право получения обновлений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A47C6CD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RS-VKWM-OP-LSC-U-REN</w:t>
            </w:r>
          </w:p>
        </w:tc>
        <w:tc>
          <w:tcPr>
            <w:tcW w:w="962" w:type="dxa"/>
            <w:vAlign w:val="center"/>
          </w:tcPr>
          <w:p w14:paraId="3EA29451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8 400</w:t>
            </w:r>
          </w:p>
        </w:tc>
        <w:tc>
          <w:tcPr>
            <w:tcW w:w="3670" w:type="dxa"/>
            <w:shd w:val="clear" w:color="auto" w:fill="auto"/>
            <w:noWrap/>
          </w:tcPr>
          <w:p w14:paraId="7E20CC33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 позднее 30 (Тридцати) календарных дней с момента заключения Договора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B46CC7E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год с момента получения</w:t>
            </w:r>
          </w:p>
        </w:tc>
      </w:tr>
      <w:tr w:rsidR="004E69CA" w:rsidRPr="004E69CA" w14:paraId="5D585EEE" w14:textId="77777777" w:rsidTr="00363DA7">
        <w:trPr>
          <w:trHeight w:val="57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05FDF88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127" w:type="dxa"/>
            <w:vAlign w:val="center"/>
          </w:tcPr>
          <w:p w14:paraId="390F473D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"ВК Цифровые технологии"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1A2CB90B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VK</w:t>
            </w: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Workmail</w:t>
            </w:r>
            <w:proofErr w:type="spellEnd"/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Серверная бессрочная лицензия на использование ПО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40C39238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RS-VKWM-OP-LSC-SRV</w:t>
            </w:r>
          </w:p>
        </w:tc>
        <w:tc>
          <w:tcPr>
            <w:tcW w:w="962" w:type="dxa"/>
            <w:vAlign w:val="center"/>
          </w:tcPr>
          <w:p w14:paraId="29CD432A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0" w:type="dxa"/>
            <w:shd w:val="clear" w:color="auto" w:fill="auto"/>
            <w:noWrap/>
          </w:tcPr>
          <w:p w14:paraId="42966D69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 позднее 30 (Тридцати) календарных дней с момента заключения Договора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FF0361B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Бессрочно</w:t>
            </w:r>
          </w:p>
        </w:tc>
      </w:tr>
      <w:tr w:rsidR="004E69CA" w:rsidRPr="004E69CA" w14:paraId="0EAFC6E4" w14:textId="77777777" w:rsidTr="00363DA7">
        <w:trPr>
          <w:trHeight w:val="55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23EC859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127" w:type="dxa"/>
            <w:vAlign w:val="center"/>
          </w:tcPr>
          <w:p w14:paraId="5D98C9C9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"ВК Цифровые технологии"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4981FA7D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VK</w:t>
            </w: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Workmail</w:t>
            </w:r>
            <w:proofErr w:type="spellEnd"/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Серверная срочная лицензия на 1 год на право получения обновлений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1A73586A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RS-VKWM-OP-LSC-SRV-REN</w:t>
            </w:r>
          </w:p>
        </w:tc>
        <w:tc>
          <w:tcPr>
            <w:tcW w:w="962" w:type="dxa"/>
            <w:vAlign w:val="center"/>
          </w:tcPr>
          <w:p w14:paraId="5613AD87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0" w:type="dxa"/>
            <w:shd w:val="clear" w:color="auto" w:fill="auto"/>
            <w:noWrap/>
          </w:tcPr>
          <w:p w14:paraId="4BF4F7C6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 позднее 30 (Тридцати) календарных дней с момента заключения Договора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FD237B5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год с момента получения</w:t>
            </w:r>
          </w:p>
        </w:tc>
      </w:tr>
      <w:tr w:rsidR="004E69CA" w:rsidRPr="004E69CA" w14:paraId="151E51C0" w14:textId="77777777" w:rsidTr="00363DA7">
        <w:trPr>
          <w:trHeight w:val="53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86DCBC8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127" w:type="dxa"/>
            <w:vAlign w:val="center"/>
          </w:tcPr>
          <w:p w14:paraId="772F7EE9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"ВК Цифровые технологии"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7424A6E1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Пользовательская бессрочная лицензия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D22F7DB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RS-VKT-OP-LSC-U</w:t>
            </w:r>
          </w:p>
        </w:tc>
        <w:tc>
          <w:tcPr>
            <w:tcW w:w="962" w:type="dxa"/>
            <w:vAlign w:val="center"/>
          </w:tcPr>
          <w:p w14:paraId="018B589D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8 400</w:t>
            </w:r>
          </w:p>
        </w:tc>
        <w:tc>
          <w:tcPr>
            <w:tcW w:w="3670" w:type="dxa"/>
            <w:shd w:val="clear" w:color="auto" w:fill="auto"/>
            <w:noWrap/>
          </w:tcPr>
          <w:p w14:paraId="59D34085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 позднее 30 (Тридцати) календарных дней с момента заключения Договора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85F2515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Бессрочно</w:t>
            </w:r>
          </w:p>
        </w:tc>
      </w:tr>
      <w:tr w:rsidR="00C44A0E" w:rsidRPr="004E69CA" w14:paraId="0204B6CA" w14:textId="77777777" w:rsidTr="00363DA7">
        <w:trPr>
          <w:trHeight w:val="54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732F24A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127" w:type="dxa"/>
            <w:vAlign w:val="center"/>
          </w:tcPr>
          <w:p w14:paraId="0885DBED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"ВК Цифровые технологии"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1252BAD0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Сертификат на 1 год на право получения стандартной поддержки </w:t>
            </w: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L</w:t>
            </w: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3 и обновлений </w:t>
            </w: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VK</w:t>
            </w: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Teams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AD57B62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RS-VKT-OP-LSC-U-SUP</w:t>
            </w:r>
          </w:p>
        </w:tc>
        <w:tc>
          <w:tcPr>
            <w:tcW w:w="962" w:type="dxa"/>
            <w:vAlign w:val="center"/>
          </w:tcPr>
          <w:p w14:paraId="3AEB0C75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8 400</w:t>
            </w:r>
          </w:p>
        </w:tc>
        <w:tc>
          <w:tcPr>
            <w:tcW w:w="3670" w:type="dxa"/>
            <w:shd w:val="clear" w:color="auto" w:fill="auto"/>
            <w:noWrap/>
          </w:tcPr>
          <w:p w14:paraId="6649C4A3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 позднее 30 (Тридцати) календарных дней с момента заключения Договора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7097CC7" w14:textId="77777777" w:rsidR="00C44A0E" w:rsidRPr="004E69CA" w:rsidRDefault="00C44A0E" w:rsidP="00C44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E69C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год с момента получения</w:t>
            </w:r>
          </w:p>
        </w:tc>
      </w:tr>
    </w:tbl>
    <w:p w14:paraId="09E5045B" w14:textId="77777777" w:rsidR="00C44A0E" w:rsidRPr="004E69CA" w:rsidRDefault="00C44A0E" w:rsidP="00C44A0E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14:paraId="31E4C78A" w14:textId="77777777" w:rsidR="00C44A0E" w:rsidRPr="004E69CA" w:rsidRDefault="00C44A0E" w:rsidP="00C44A0E">
      <w:pPr>
        <w:widowControl w:val="0"/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4E69CA">
        <w:rPr>
          <w:rFonts w:ascii="Times New Roman" w:eastAsia="Times New Roman" w:hAnsi="Times New Roman" w:cs="Times New Roman"/>
          <w:bCs/>
          <w:snapToGrid w:val="0"/>
          <w:lang w:eastAsia="ru-RU"/>
        </w:rPr>
        <w:t>Примечание: * срок должен однозначно определять момент начала и длительность/момент окончания.</w:t>
      </w:r>
    </w:p>
    <w:sectPr w:rsidR="00C44A0E" w:rsidRPr="004E69CA" w:rsidSect="005B465A">
      <w:footerReference w:type="default" r:id="rId7"/>
      <w:pgSz w:w="16838" w:h="11906" w:orient="landscape"/>
      <w:pgMar w:top="709" w:right="1134" w:bottom="567" w:left="1134" w:header="708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CBCFA" w14:textId="77777777" w:rsidR="00BB740E" w:rsidRDefault="00BB740E" w:rsidP="00BB740E">
      <w:pPr>
        <w:spacing w:after="0"/>
      </w:pPr>
      <w:r>
        <w:separator/>
      </w:r>
    </w:p>
  </w:endnote>
  <w:endnote w:type="continuationSeparator" w:id="0">
    <w:p w14:paraId="67DC633A" w14:textId="77777777" w:rsidR="00BB740E" w:rsidRDefault="00BB740E" w:rsidP="00BB74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573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A3712E" w14:textId="782EB3C3" w:rsidR="00C64739" w:rsidRPr="00C64739" w:rsidRDefault="00C64739" w:rsidP="00C64739">
        <w:pPr>
          <w:pStyle w:val="af0"/>
          <w:jc w:val="right"/>
          <w:rPr>
            <w:rFonts w:ascii="Times New Roman" w:hAnsi="Times New Roman" w:cs="Times New Roman"/>
          </w:rPr>
        </w:pPr>
        <w:r w:rsidRPr="00C64739">
          <w:rPr>
            <w:rFonts w:ascii="Times New Roman" w:hAnsi="Times New Roman" w:cs="Times New Roman"/>
          </w:rPr>
          <w:fldChar w:fldCharType="begin"/>
        </w:r>
        <w:r w:rsidRPr="00C64739">
          <w:rPr>
            <w:rFonts w:ascii="Times New Roman" w:hAnsi="Times New Roman" w:cs="Times New Roman"/>
          </w:rPr>
          <w:instrText>PAGE   \* MERGEFORMAT</w:instrText>
        </w:r>
        <w:r w:rsidRPr="00C64739">
          <w:rPr>
            <w:rFonts w:ascii="Times New Roman" w:hAnsi="Times New Roman" w:cs="Times New Roman"/>
          </w:rPr>
          <w:fldChar w:fldCharType="separate"/>
        </w:r>
        <w:r w:rsidR="00AC4DEB">
          <w:rPr>
            <w:rFonts w:ascii="Times New Roman" w:hAnsi="Times New Roman" w:cs="Times New Roman"/>
            <w:noProof/>
          </w:rPr>
          <w:t>2</w:t>
        </w:r>
        <w:r w:rsidRPr="00C6473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085F5" w14:textId="77777777" w:rsidR="00BB740E" w:rsidRDefault="00BB740E" w:rsidP="00BB740E">
      <w:pPr>
        <w:spacing w:after="0"/>
      </w:pPr>
      <w:r>
        <w:separator/>
      </w:r>
    </w:p>
  </w:footnote>
  <w:footnote w:type="continuationSeparator" w:id="0">
    <w:p w14:paraId="27FD7B4C" w14:textId="77777777" w:rsidR="00BB740E" w:rsidRDefault="00BB740E" w:rsidP="00BB740E">
      <w:pPr>
        <w:spacing w:after="0"/>
      </w:pPr>
      <w:r>
        <w:continuationSeparator/>
      </w:r>
    </w:p>
  </w:footnote>
  <w:footnote w:id="1">
    <w:p w14:paraId="7B603826" w14:textId="77777777" w:rsidR="00BB740E" w:rsidRPr="004E69CA" w:rsidRDefault="00BB740E" w:rsidP="00BB740E">
      <w:pPr>
        <w:pStyle w:val="Footnote"/>
        <w:rPr>
          <w:rFonts w:ascii="Times New Roman" w:hAnsi="Times New Roman" w:cs="Times New Roman"/>
          <w:b w:val="0"/>
        </w:rPr>
      </w:pPr>
      <w:r w:rsidRPr="004E69CA">
        <w:rPr>
          <w:rFonts w:ascii="Times New Roman" w:hAnsi="Times New Roman" w:cs="Times New Roman"/>
          <w:b w:val="0"/>
          <w:color w:val="auto"/>
          <w:lang w:eastAsia="ru-RU"/>
        </w:rPr>
        <w:footnoteRef/>
      </w:r>
      <w:r w:rsidRPr="004E69CA">
        <w:rPr>
          <w:rFonts w:ascii="Times New Roman" w:hAnsi="Times New Roman" w:cs="Times New Roman"/>
          <w:b w:val="0"/>
          <w:color w:val="auto"/>
          <w:lang w:eastAsia="ru-RU"/>
        </w:rPr>
        <w:t xml:space="preserve"> Цена отчуждаемых либо приобретаемых имущества или услуг определяется Советом директоров Общества исходя из рыночной стоимости, в соответствии со статьей 77-ФЗ «Об акционерных обществах». Цена заключенных в отчетном периоде сделок, в совершении которых имеется заинтересованность, составила менее 2 % стоимости активов, определяемой по данным консолидированной финансовой отчетности (финансовой отчетности) Общества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07"/>
    <w:rsid w:val="00044CBA"/>
    <w:rsid w:val="00051ABF"/>
    <w:rsid w:val="00076757"/>
    <w:rsid w:val="00081BF6"/>
    <w:rsid w:val="000A455F"/>
    <w:rsid w:val="000F7C87"/>
    <w:rsid w:val="001278A7"/>
    <w:rsid w:val="00142637"/>
    <w:rsid w:val="001A1706"/>
    <w:rsid w:val="001B5EFC"/>
    <w:rsid w:val="001C04B1"/>
    <w:rsid w:val="001C3610"/>
    <w:rsid w:val="002214A3"/>
    <w:rsid w:val="00225E2A"/>
    <w:rsid w:val="0022687C"/>
    <w:rsid w:val="002415BD"/>
    <w:rsid w:val="002940BA"/>
    <w:rsid w:val="002A2098"/>
    <w:rsid w:val="002B0B26"/>
    <w:rsid w:val="002B5657"/>
    <w:rsid w:val="002F6E1C"/>
    <w:rsid w:val="00320476"/>
    <w:rsid w:val="00346A21"/>
    <w:rsid w:val="00363DA7"/>
    <w:rsid w:val="003E1E46"/>
    <w:rsid w:val="003F4401"/>
    <w:rsid w:val="0044542E"/>
    <w:rsid w:val="004A5A1E"/>
    <w:rsid w:val="004D06AC"/>
    <w:rsid w:val="004E69CA"/>
    <w:rsid w:val="0056547D"/>
    <w:rsid w:val="005B1BC3"/>
    <w:rsid w:val="005B465A"/>
    <w:rsid w:val="005E1C34"/>
    <w:rsid w:val="006C0EF2"/>
    <w:rsid w:val="00732686"/>
    <w:rsid w:val="00771752"/>
    <w:rsid w:val="00810D5A"/>
    <w:rsid w:val="00822CD3"/>
    <w:rsid w:val="009F4107"/>
    <w:rsid w:val="00A60442"/>
    <w:rsid w:val="00A906D5"/>
    <w:rsid w:val="00A934A9"/>
    <w:rsid w:val="00A971B3"/>
    <w:rsid w:val="00AC4DEB"/>
    <w:rsid w:val="00B477FA"/>
    <w:rsid w:val="00B754FB"/>
    <w:rsid w:val="00B867DA"/>
    <w:rsid w:val="00BB740E"/>
    <w:rsid w:val="00C44A0E"/>
    <w:rsid w:val="00C542CB"/>
    <w:rsid w:val="00C64739"/>
    <w:rsid w:val="00C96BF6"/>
    <w:rsid w:val="00CA47F1"/>
    <w:rsid w:val="00CD2700"/>
    <w:rsid w:val="00DB0EC8"/>
    <w:rsid w:val="00E071AD"/>
    <w:rsid w:val="00E17350"/>
    <w:rsid w:val="00E63286"/>
    <w:rsid w:val="00E66B6D"/>
    <w:rsid w:val="00FA0F8F"/>
    <w:rsid w:val="00FC1A2D"/>
    <w:rsid w:val="00FD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F8370C"/>
  <w15:chartTrackingRefBased/>
  <w15:docId w15:val="{B7F5B37D-2EA5-4F74-80B1-58630300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0E"/>
    <w:pPr>
      <w:spacing w:after="100" w:line="240" w:lineRule="auto"/>
      <w:jc w:val="both"/>
    </w:pPr>
    <w:rPr>
      <w:rFonts w:cstheme="minorHAnsi"/>
    </w:rPr>
  </w:style>
  <w:style w:type="paragraph" w:styleId="1">
    <w:name w:val="heading 1"/>
    <w:basedOn w:val="a"/>
    <w:next w:val="a"/>
    <w:link w:val="10"/>
    <w:uiPriority w:val="9"/>
    <w:qFormat/>
    <w:rsid w:val="005B46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Второй уровенек,h2 main heading,B Sub/Bold,12 Sub/Bold"/>
    <w:basedOn w:val="a"/>
    <w:next w:val="a"/>
    <w:link w:val="20"/>
    <w:uiPriority w:val="9"/>
    <w:qFormat/>
    <w:rsid w:val="00BB740E"/>
    <w:pPr>
      <w:keepLines/>
      <w:spacing w:after="120"/>
      <w:outlineLvl w:val="1"/>
    </w:pPr>
    <w:rPr>
      <w:rFonts w:ascii="Arial" w:eastAsiaTheme="majorEastAsia" w:hAnsi="Arial" w:cstheme="majorBidi"/>
      <w:b/>
      <w:bCs/>
      <w:color w:val="2F5496" w:themeColor="accent5" w:themeShade="BF"/>
      <w:sz w:val="4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Второй уровенек Знак,h2 main heading Знак,B Sub/Bold Знак,12 Sub/Bold Знак"/>
    <w:basedOn w:val="a0"/>
    <w:link w:val="2"/>
    <w:uiPriority w:val="9"/>
    <w:rsid w:val="00BB740E"/>
    <w:rPr>
      <w:rFonts w:ascii="Arial" w:eastAsiaTheme="majorEastAsia" w:hAnsi="Arial" w:cstheme="majorBidi"/>
      <w:b/>
      <w:bCs/>
      <w:color w:val="2F5496" w:themeColor="accent5" w:themeShade="BF"/>
      <w:sz w:val="48"/>
      <w:szCs w:val="32"/>
    </w:rPr>
  </w:style>
  <w:style w:type="character" w:styleId="a3">
    <w:name w:val="footnote reference"/>
    <w:aliases w:val="FC,TP Footnote Reference,текст сноски,Знак сноски-FN,Ciae niinee-FN,Знак сноски 1,fr,Used by Word for Help footnote symbols,Ссылка на сноску 45,Footnote Reference Number,16 Point,Superscript 6 Point,Referencia nota al pie,Ciae niinee 1,SUPER"/>
    <w:uiPriority w:val="99"/>
    <w:qFormat/>
    <w:rsid w:val="00BB740E"/>
    <w:rPr>
      <w:vertAlign w:val="superscript"/>
    </w:rPr>
  </w:style>
  <w:style w:type="paragraph" w:customStyle="1" w:styleId="Tablbody">
    <w:name w:val="Tabl_body"/>
    <w:basedOn w:val="a"/>
    <w:link w:val="Tablbody0"/>
    <w:uiPriority w:val="24"/>
    <w:qFormat/>
    <w:rsid w:val="00BB740E"/>
    <w:pPr>
      <w:keepLines/>
      <w:spacing w:after="120"/>
    </w:pPr>
    <w:rPr>
      <w:rFonts w:ascii="Arial" w:hAnsi="Arial"/>
      <w:color w:val="44546A" w:themeColor="text2"/>
      <w:sz w:val="18"/>
    </w:rPr>
  </w:style>
  <w:style w:type="character" w:customStyle="1" w:styleId="Tablbody0">
    <w:name w:val="Tabl_body Знак"/>
    <w:basedOn w:val="a0"/>
    <w:link w:val="Tablbody"/>
    <w:uiPriority w:val="24"/>
    <w:rsid w:val="00BB740E"/>
    <w:rPr>
      <w:rFonts w:ascii="Arial" w:hAnsi="Arial" w:cstheme="minorHAnsi"/>
      <w:color w:val="44546A" w:themeColor="text2"/>
      <w:sz w:val="18"/>
    </w:rPr>
  </w:style>
  <w:style w:type="paragraph" w:customStyle="1" w:styleId="Footnote">
    <w:name w:val="Footnote"/>
    <w:basedOn w:val="a"/>
    <w:link w:val="Footnote0"/>
    <w:uiPriority w:val="30"/>
    <w:qFormat/>
    <w:rsid w:val="00BB740E"/>
    <w:pPr>
      <w:keepLines/>
      <w:spacing w:after="120"/>
    </w:pPr>
    <w:rPr>
      <w:rFonts w:ascii="Arial" w:hAnsi="Arial"/>
      <w:b/>
      <w:color w:val="1F3864" w:themeColor="accent5" w:themeShade="80"/>
      <w:sz w:val="18"/>
    </w:rPr>
  </w:style>
  <w:style w:type="character" w:customStyle="1" w:styleId="Footnote0">
    <w:name w:val="Footnote Знак"/>
    <w:basedOn w:val="a0"/>
    <w:link w:val="Footnote"/>
    <w:uiPriority w:val="30"/>
    <w:rsid w:val="00BB740E"/>
    <w:rPr>
      <w:rFonts w:ascii="Arial" w:hAnsi="Arial" w:cstheme="minorHAnsi"/>
      <w:b/>
      <w:color w:val="1F3864" w:themeColor="accent5" w:themeShade="80"/>
      <w:sz w:val="18"/>
    </w:rPr>
  </w:style>
  <w:style w:type="table" w:customStyle="1" w:styleId="SmartTextTable1">
    <w:name w:val="Smart Text Table1"/>
    <w:basedOn w:val="a1"/>
    <w:next w:val="a4"/>
    <w:uiPriority w:val="39"/>
    <w:rsid w:val="00BB740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B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415B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15B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415BD"/>
    <w:rPr>
      <w:rFonts w:cstheme="minorHAns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415B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415BD"/>
    <w:rPr>
      <w:rFonts w:cstheme="minorHAns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415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15BD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E071AD"/>
    <w:pPr>
      <w:spacing w:before="100"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1A1706"/>
    <w:pPr>
      <w:spacing w:after="0" w:line="240" w:lineRule="auto"/>
    </w:pPr>
    <w:rPr>
      <w:rFonts w:cstheme="minorHAnsi"/>
    </w:rPr>
  </w:style>
  <w:style w:type="paragraph" w:styleId="ae">
    <w:name w:val="header"/>
    <w:basedOn w:val="a"/>
    <w:link w:val="af"/>
    <w:uiPriority w:val="99"/>
    <w:unhideWhenUsed/>
    <w:rsid w:val="0056547D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56547D"/>
    <w:rPr>
      <w:rFonts w:cstheme="minorHAnsi"/>
    </w:rPr>
  </w:style>
  <w:style w:type="paragraph" w:styleId="af0">
    <w:name w:val="footer"/>
    <w:basedOn w:val="a"/>
    <w:link w:val="af1"/>
    <w:uiPriority w:val="99"/>
    <w:unhideWhenUsed/>
    <w:rsid w:val="0056547D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56547D"/>
    <w:rPr>
      <w:rFonts w:cstheme="minorHAnsi"/>
    </w:rPr>
  </w:style>
  <w:style w:type="character" w:customStyle="1" w:styleId="10">
    <w:name w:val="Заголовок 1 Знак"/>
    <w:basedOn w:val="a0"/>
    <w:link w:val="1"/>
    <w:uiPriority w:val="9"/>
    <w:rsid w:val="005B46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EC8A-1AF3-434F-B4C8-45D85943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3596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Мошков Павел Александрович</dc:creator>
  <cp:keywords/>
  <dc:description/>
  <cp:lastModifiedBy>Владимирова Анна Юрьевна</cp:lastModifiedBy>
  <cp:revision>4</cp:revision>
  <dcterms:created xsi:type="dcterms:W3CDTF">2024-04-22T10:22:00Z</dcterms:created>
  <dcterms:modified xsi:type="dcterms:W3CDTF">2024-07-09T12:34:00Z</dcterms:modified>
</cp:coreProperties>
</file>